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025722" w14:textId="77777777" w:rsidR="006A7817" w:rsidRPr="00E1327E" w:rsidRDefault="006A7817" w:rsidP="00E1327E">
      <w:pPr>
        <w:tabs>
          <w:tab w:val="right" w:pos="11988"/>
        </w:tabs>
        <w:spacing w:line="290" w:lineRule="auto"/>
        <w:rPr>
          <w:rFonts w:ascii="Times New Roman" w:eastAsia="Times New Roman" w:hAnsi="Times New Roman" w:cs="Times New Roman"/>
          <w:color w:val="0C0B0C"/>
          <w:spacing w:val="-4"/>
          <w:sz w:val="36"/>
        </w:rPr>
      </w:pPr>
    </w:p>
    <w:p w14:paraId="04D582B4" w14:textId="77777777" w:rsidR="00416F0A" w:rsidRDefault="002732CB">
      <w:pPr>
        <w:tabs>
          <w:tab w:val="right" w:pos="11988"/>
        </w:tabs>
        <w:spacing w:line="290" w:lineRule="auto"/>
        <w:jc w:val="center"/>
        <w:rPr>
          <w:rFonts w:ascii="Times New Roman" w:eastAsia="Times New Roman" w:hAnsi="Times New Roman" w:cs="Times New Roman"/>
          <w:b/>
          <w:color w:val="0C0B0C"/>
          <w:spacing w:val="-4"/>
          <w:sz w:val="36"/>
        </w:rPr>
      </w:pPr>
      <w:r>
        <w:rPr>
          <w:rFonts w:ascii="Times New Roman" w:eastAsia="Times New Roman" w:hAnsi="Times New Roman" w:cs="Times New Roman"/>
          <w:b/>
          <w:color w:val="0C0B0C"/>
          <w:spacing w:val="-4"/>
          <w:sz w:val="36"/>
        </w:rPr>
        <w:t>PLÁN BOZP</w:t>
      </w:r>
    </w:p>
    <w:p w14:paraId="0E03F495" w14:textId="3840D525" w:rsidR="00416F0A" w:rsidRDefault="002732CB">
      <w:pPr>
        <w:tabs>
          <w:tab w:val="right" w:pos="11988"/>
        </w:tabs>
        <w:spacing w:line="290" w:lineRule="auto"/>
        <w:jc w:val="center"/>
        <w:rPr>
          <w:rFonts w:ascii="Times New Roman" w:eastAsia="Times New Roman" w:hAnsi="Times New Roman" w:cs="Times New Roman"/>
          <w:b/>
          <w:color w:val="0C0B0C"/>
          <w:spacing w:val="-4"/>
          <w:sz w:val="24"/>
        </w:rPr>
      </w:pPr>
      <w:r>
        <w:rPr>
          <w:rFonts w:ascii="Times New Roman" w:eastAsia="Times New Roman" w:hAnsi="Times New Roman" w:cs="Times New Roman"/>
          <w:b/>
          <w:color w:val="0C0B0C"/>
          <w:spacing w:val="-4"/>
          <w:sz w:val="24"/>
        </w:rPr>
        <w:t xml:space="preserve">    </w:t>
      </w:r>
      <w:proofErr w:type="gramStart"/>
      <w:r>
        <w:rPr>
          <w:rFonts w:ascii="Times New Roman" w:eastAsia="Times New Roman" w:hAnsi="Times New Roman" w:cs="Times New Roman"/>
          <w:b/>
          <w:color w:val="0C0B0C"/>
          <w:spacing w:val="-4"/>
          <w:sz w:val="24"/>
        </w:rPr>
        <w:t>ve  fázi</w:t>
      </w:r>
      <w:proofErr w:type="gramEnd"/>
      <w:r>
        <w:rPr>
          <w:rFonts w:ascii="Times New Roman" w:eastAsia="Times New Roman" w:hAnsi="Times New Roman" w:cs="Times New Roman"/>
          <w:b/>
          <w:color w:val="0C0B0C"/>
          <w:spacing w:val="-4"/>
          <w:sz w:val="24"/>
        </w:rPr>
        <w:t xml:space="preserve">  </w:t>
      </w:r>
      <w:r w:rsidR="00260C8B">
        <w:rPr>
          <w:rFonts w:ascii="Times New Roman" w:eastAsia="Times New Roman" w:hAnsi="Times New Roman" w:cs="Times New Roman"/>
          <w:b/>
          <w:color w:val="0C0B0C"/>
          <w:spacing w:val="-4"/>
          <w:sz w:val="24"/>
        </w:rPr>
        <w:t>přípravy</w:t>
      </w:r>
      <w:r>
        <w:rPr>
          <w:rFonts w:ascii="Times New Roman" w:eastAsia="Times New Roman" w:hAnsi="Times New Roman" w:cs="Times New Roman"/>
          <w:b/>
          <w:color w:val="0C0B0C"/>
          <w:spacing w:val="-4"/>
          <w:sz w:val="24"/>
        </w:rPr>
        <w:t xml:space="preserve">  stavby</w:t>
      </w:r>
      <w:r w:rsidR="00142405">
        <w:rPr>
          <w:rFonts w:ascii="Times New Roman" w:eastAsia="Times New Roman" w:hAnsi="Times New Roman" w:cs="Times New Roman"/>
          <w:b/>
          <w:color w:val="0C0B0C"/>
          <w:spacing w:val="-4"/>
          <w:sz w:val="24"/>
        </w:rPr>
        <w:t xml:space="preserve">  zpracován  na  základě  požadavků  zákona  č. 309/2006 Sb.</w:t>
      </w:r>
    </w:p>
    <w:p w14:paraId="48CAACA7" w14:textId="77777777" w:rsidR="00416F0A" w:rsidRDefault="002732CB" w:rsidP="004135F5">
      <w:pPr>
        <w:spacing w:before="100" w:after="100" w:line="240" w:lineRule="auto"/>
        <w:jc w:val="center"/>
        <w:rPr>
          <w:rFonts w:ascii="Times New Roman" w:eastAsia="Times New Roman" w:hAnsi="Times New Roman" w:cs="Times New Roman"/>
          <w:sz w:val="24"/>
        </w:rPr>
      </w:pPr>
      <w:proofErr w:type="gramStart"/>
      <w:r>
        <w:rPr>
          <w:rFonts w:ascii="Times New Roman" w:eastAsia="Times New Roman" w:hAnsi="Times New Roman" w:cs="Times New Roman"/>
          <w:b/>
          <w:sz w:val="24"/>
        </w:rPr>
        <w:t>Plán  BOZP</w:t>
      </w:r>
      <w:proofErr w:type="gramEnd"/>
      <w:r>
        <w:rPr>
          <w:rFonts w:ascii="Times New Roman" w:eastAsia="Times New Roman" w:hAnsi="Times New Roman" w:cs="Times New Roman"/>
          <w:b/>
          <w:sz w:val="24"/>
        </w:rPr>
        <w:t xml:space="preserve"> je</w:t>
      </w:r>
      <w:r>
        <w:rPr>
          <w:rFonts w:ascii="Times New Roman" w:eastAsia="Times New Roman" w:hAnsi="Times New Roman" w:cs="Times New Roman"/>
          <w:sz w:val="24"/>
        </w:rPr>
        <w:t xml:space="preserve"> </w:t>
      </w:r>
      <w:r>
        <w:rPr>
          <w:rFonts w:ascii="Times New Roman" w:eastAsia="Times New Roman" w:hAnsi="Times New Roman" w:cs="Times New Roman"/>
          <w:b/>
          <w:sz w:val="24"/>
        </w:rPr>
        <w:t>základním systémovým dokumentem pro zajištění bezpečnosti práce na staveništi. Je souhrnem opaření pro eliminaci rizik na konkrétním staveništi, ale také posouzení vlivu stavby na bezpečnost veřejnosti v okolí</w:t>
      </w:r>
      <w:r>
        <w:rPr>
          <w:rFonts w:ascii="Times New Roman" w:eastAsia="Times New Roman" w:hAnsi="Times New Roman" w:cs="Times New Roman"/>
          <w:sz w:val="24"/>
        </w:rPr>
        <w:t>.</w:t>
      </w:r>
    </w:p>
    <w:p w14:paraId="3525830B" w14:textId="77777777" w:rsidR="0018312D" w:rsidRDefault="0018312D">
      <w:pPr>
        <w:spacing w:before="100" w:after="100" w:line="240" w:lineRule="auto"/>
        <w:jc w:val="both"/>
        <w:rPr>
          <w:rFonts w:ascii="Times New Roman" w:eastAsia="Times New Roman" w:hAnsi="Times New Roman" w:cs="Times New Roman"/>
          <w:sz w:val="24"/>
        </w:rPr>
      </w:pPr>
    </w:p>
    <w:p w14:paraId="5B41060C" w14:textId="28BA8DEE" w:rsidR="00B92456" w:rsidRDefault="00260C8B">
      <w:pPr>
        <w:jc w:val="center"/>
        <w:rPr>
          <w:rFonts w:ascii="Times New Roman" w:eastAsia="Times New Roman" w:hAnsi="Times New Roman" w:cs="Times New Roman"/>
          <w:b/>
          <w:sz w:val="36"/>
          <w:szCs w:val="36"/>
        </w:rPr>
      </w:pPr>
      <w:r>
        <w:rPr>
          <w:rFonts w:ascii="Times New Roman" w:eastAsia="Times New Roman" w:hAnsi="Times New Roman" w:cs="Times New Roman"/>
          <w:b/>
          <w:sz w:val="36"/>
          <w:szCs w:val="36"/>
        </w:rPr>
        <w:t>STŘEDNÍ ŠKOLA SLUŽEB, OBCHODU A GASTRONOMIE</w:t>
      </w:r>
      <w:r w:rsidR="00B92456">
        <w:rPr>
          <w:rFonts w:ascii="Times New Roman" w:eastAsia="Times New Roman" w:hAnsi="Times New Roman" w:cs="Times New Roman"/>
          <w:b/>
          <w:sz w:val="36"/>
          <w:szCs w:val="36"/>
        </w:rPr>
        <w:t xml:space="preserve"> </w:t>
      </w:r>
      <w:r>
        <w:rPr>
          <w:rFonts w:ascii="Times New Roman" w:eastAsia="Times New Roman" w:hAnsi="Times New Roman" w:cs="Times New Roman"/>
          <w:b/>
          <w:sz w:val="36"/>
          <w:szCs w:val="36"/>
        </w:rPr>
        <w:t>SMIŘICE</w:t>
      </w:r>
    </w:p>
    <w:p w14:paraId="3E818C68" w14:textId="34505446" w:rsidR="002212F4" w:rsidRPr="00F00BD8" w:rsidRDefault="00260C8B" w:rsidP="002212F4">
      <w:pPr>
        <w:jc w:val="center"/>
        <w:rPr>
          <w:rFonts w:ascii="Times New Roman" w:eastAsia="Times New Roman" w:hAnsi="Times New Roman" w:cs="Times New Roman"/>
          <w:b/>
          <w:sz w:val="36"/>
          <w:szCs w:val="36"/>
        </w:rPr>
      </w:pPr>
      <w:r>
        <w:rPr>
          <w:rFonts w:ascii="Times New Roman" w:eastAsia="Times New Roman" w:hAnsi="Times New Roman" w:cs="Times New Roman"/>
          <w:b/>
          <w:sz w:val="36"/>
          <w:szCs w:val="36"/>
        </w:rPr>
        <w:t xml:space="preserve">PŘÍSTAVBA KE STÁVAJÍCÍMU OBJEKTU </w:t>
      </w:r>
    </w:p>
    <w:p w14:paraId="0AF45045" w14:textId="47F4F535" w:rsidR="00416F0A" w:rsidRDefault="00AE148C">
      <w:pPr>
        <w:jc w:val="center"/>
        <w:rPr>
          <w:rFonts w:ascii="Times New Roman" w:eastAsia="Times New Roman" w:hAnsi="Times New Roman" w:cs="Times New Roman"/>
          <w:b/>
          <w:sz w:val="28"/>
        </w:rPr>
      </w:pPr>
      <w:r w:rsidRPr="00AE148C">
        <w:rPr>
          <w:rFonts w:ascii="Times New Roman" w:eastAsia="Times New Roman" w:hAnsi="Times New Roman" w:cs="Times New Roman"/>
          <w:b/>
          <w:noProof/>
          <w:sz w:val="28"/>
        </w:rPr>
        <w:drawing>
          <wp:inline distT="0" distB="0" distL="0" distR="0" wp14:anchorId="71CD7198" wp14:editId="578A7CBF">
            <wp:extent cx="5760720" cy="2874776"/>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2874776"/>
                    </a:xfrm>
                    <a:prstGeom prst="rect">
                      <a:avLst/>
                    </a:prstGeom>
                    <a:noFill/>
                    <a:ln>
                      <a:noFill/>
                    </a:ln>
                  </pic:spPr>
                </pic:pic>
              </a:graphicData>
            </a:graphic>
          </wp:inline>
        </w:drawing>
      </w:r>
    </w:p>
    <w:tbl>
      <w:tblPr>
        <w:tblStyle w:val="Mkatabulky"/>
        <w:tblW w:w="0" w:type="auto"/>
        <w:tblLook w:val="04A0" w:firstRow="1" w:lastRow="0" w:firstColumn="1" w:lastColumn="0" w:noHBand="0" w:noVBand="1"/>
      </w:tblPr>
      <w:tblGrid>
        <w:gridCol w:w="4606"/>
        <w:gridCol w:w="4606"/>
      </w:tblGrid>
      <w:tr w:rsidR="00F02960" w14:paraId="22872D63" w14:textId="77777777" w:rsidTr="00F02960">
        <w:trPr>
          <w:trHeight w:val="518"/>
        </w:trPr>
        <w:tc>
          <w:tcPr>
            <w:tcW w:w="4606" w:type="dxa"/>
          </w:tcPr>
          <w:p w14:paraId="59B81C6A" w14:textId="77777777" w:rsidR="00F02960" w:rsidRDefault="00F02960" w:rsidP="00F02960">
            <w:proofErr w:type="gramStart"/>
            <w:r>
              <w:rPr>
                <w:rFonts w:ascii="Times New Roman" w:eastAsia="Times New Roman" w:hAnsi="Times New Roman" w:cs="Times New Roman"/>
                <w:b/>
              </w:rPr>
              <w:t>INVESTOR :</w:t>
            </w:r>
            <w:proofErr w:type="gramEnd"/>
          </w:p>
        </w:tc>
        <w:tc>
          <w:tcPr>
            <w:tcW w:w="4606" w:type="dxa"/>
          </w:tcPr>
          <w:p w14:paraId="7C8F5A46" w14:textId="064E4E63" w:rsidR="00F02960" w:rsidRPr="00840B4F" w:rsidRDefault="005A177C" w:rsidP="00840B4F">
            <w:pPr>
              <w:jc w:val="both"/>
              <w:rPr>
                <w:rFonts w:ascii="Times New Roman" w:hAnsi="Times New Roman" w:cs="Times New Roman"/>
                <w:bCs/>
              </w:rPr>
            </w:pPr>
            <w:r>
              <w:rPr>
                <w:rFonts w:ascii="Times New Roman" w:hAnsi="Times New Roman" w:cs="Times New Roman"/>
                <w:bCs/>
              </w:rPr>
              <w:t>Střední škola služeb, obchodu a gastronomie Hradec Králová, Velká 3, 503 41 Hradec Králové</w:t>
            </w:r>
          </w:p>
        </w:tc>
      </w:tr>
      <w:tr w:rsidR="00F02960" w14:paraId="05E2BD93" w14:textId="77777777" w:rsidTr="00F02960">
        <w:tc>
          <w:tcPr>
            <w:tcW w:w="4606" w:type="dxa"/>
          </w:tcPr>
          <w:p w14:paraId="36E4EF7B" w14:textId="77777777" w:rsidR="00F02960" w:rsidRPr="00F02960" w:rsidRDefault="00F02960">
            <w:pPr>
              <w:jc w:val="center"/>
              <w:rPr>
                <w:rFonts w:ascii="Times New Roman" w:eastAsia="Times New Roman" w:hAnsi="Times New Roman" w:cs="Times New Roman"/>
                <w:sz w:val="20"/>
                <w:szCs w:val="20"/>
              </w:rPr>
            </w:pPr>
            <w:proofErr w:type="gramStart"/>
            <w:r w:rsidRPr="00F02960">
              <w:rPr>
                <w:rFonts w:ascii="Times New Roman" w:eastAsia="Times New Roman" w:hAnsi="Times New Roman" w:cs="Times New Roman"/>
                <w:sz w:val="20"/>
                <w:szCs w:val="20"/>
              </w:rPr>
              <w:t>Podpis :</w:t>
            </w:r>
            <w:proofErr w:type="gramEnd"/>
          </w:p>
        </w:tc>
        <w:tc>
          <w:tcPr>
            <w:tcW w:w="4606" w:type="dxa"/>
          </w:tcPr>
          <w:p w14:paraId="07C40439" w14:textId="77777777" w:rsidR="00F02960" w:rsidRDefault="00F02960">
            <w:pPr>
              <w:jc w:val="center"/>
              <w:rPr>
                <w:rFonts w:ascii="Times New Roman" w:eastAsia="Times New Roman" w:hAnsi="Times New Roman" w:cs="Times New Roman"/>
                <w:b/>
                <w:sz w:val="28"/>
              </w:rPr>
            </w:pPr>
          </w:p>
        </w:tc>
      </w:tr>
      <w:tr w:rsidR="00F02960" w14:paraId="31D7EA43" w14:textId="77777777" w:rsidTr="00F02960">
        <w:trPr>
          <w:trHeight w:val="515"/>
        </w:trPr>
        <w:tc>
          <w:tcPr>
            <w:tcW w:w="4606" w:type="dxa"/>
          </w:tcPr>
          <w:p w14:paraId="7A53F892" w14:textId="0A7FB68A" w:rsidR="00F02960" w:rsidRPr="00F02960" w:rsidRDefault="005A177C" w:rsidP="00F02960">
            <w:pPr>
              <w:rPr>
                <w:rFonts w:ascii="Times New Roman" w:hAnsi="Times New Roman" w:cs="Times New Roman"/>
                <w:b/>
              </w:rPr>
            </w:pPr>
            <w:r>
              <w:rPr>
                <w:rFonts w:ascii="Times New Roman" w:hAnsi="Times New Roman" w:cs="Times New Roman"/>
                <w:b/>
              </w:rPr>
              <w:t xml:space="preserve">GENERÁLNÍ </w:t>
            </w:r>
            <w:proofErr w:type="gramStart"/>
            <w:r>
              <w:rPr>
                <w:rFonts w:ascii="Times New Roman" w:hAnsi="Times New Roman" w:cs="Times New Roman"/>
                <w:b/>
              </w:rPr>
              <w:t>PROJEKTANT</w:t>
            </w:r>
            <w:r w:rsidR="00F02960" w:rsidRPr="00F02960">
              <w:rPr>
                <w:rFonts w:ascii="Times New Roman" w:hAnsi="Times New Roman" w:cs="Times New Roman"/>
                <w:b/>
              </w:rPr>
              <w:t xml:space="preserve"> :</w:t>
            </w:r>
            <w:proofErr w:type="gramEnd"/>
          </w:p>
        </w:tc>
        <w:tc>
          <w:tcPr>
            <w:tcW w:w="4606" w:type="dxa"/>
          </w:tcPr>
          <w:p w14:paraId="34B7ED9D" w14:textId="77777777" w:rsidR="00204443" w:rsidRPr="001754AE" w:rsidRDefault="00204443" w:rsidP="00204443">
            <w:pPr>
              <w:spacing w:before="20"/>
              <w:rPr>
                <w:rFonts w:ascii="Times New Roman" w:hAnsi="Times New Roman" w:cs="Times New Roman"/>
              </w:rPr>
            </w:pPr>
            <w:r w:rsidRPr="001754AE">
              <w:rPr>
                <w:rFonts w:ascii="Times New Roman" w:hAnsi="Times New Roman" w:cs="Times New Roman"/>
              </w:rPr>
              <w:t>ATELIER H1 &amp; ATELIER HÁJEK s.r.o.</w:t>
            </w:r>
          </w:p>
          <w:p w14:paraId="0F236AAB" w14:textId="77777777" w:rsidR="00204443" w:rsidRPr="001754AE" w:rsidRDefault="00204443" w:rsidP="00204443">
            <w:pPr>
              <w:spacing w:before="20"/>
              <w:jc w:val="both"/>
              <w:rPr>
                <w:rFonts w:ascii="Times New Roman" w:hAnsi="Times New Roman" w:cs="Times New Roman"/>
              </w:rPr>
            </w:pPr>
            <w:r w:rsidRPr="001754AE">
              <w:rPr>
                <w:rFonts w:ascii="Times New Roman" w:hAnsi="Times New Roman" w:cs="Times New Roman"/>
              </w:rPr>
              <w:t>Jižní 870/2, 500 03 Hradec Králové</w:t>
            </w:r>
          </w:p>
          <w:p w14:paraId="1A7BC81A" w14:textId="77777777" w:rsidR="00204443" w:rsidRPr="001754AE" w:rsidRDefault="00204443" w:rsidP="00204443">
            <w:pPr>
              <w:spacing w:before="20"/>
              <w:jc w:val="both"/>
              <w:rPr>
                <w:rFonts w:ascii="Times New Roman" w:hAnsi="Times New Roman" w:cs="Times New Roman"/>
              </w:rPr>
            </w:pPr>
            <w:r w:rsidRPr="001754AE">
              <w:rPr>
                <w:rFonts w:ascii="Times New Roman" w:hAnsi="Times New Roman" w:cs="Times New Roman"/>
              </w:rPr>
              <w:t>IČO: 64792374</w:t>
            </w:r>
          </w:p>
          <w:p w14:paraId="2128B5EC" w14:textId="480F8EB6" w:rsidR="00DA6886" w:rsidRPr="001754AE" w:rsidRDefault="00204443" w:rsidP="00204443">
            <w:pPr>
              <w:spacing w:before="20"/>
              <w:jc w:val="both"/>
              <w:rPr>
                <w:rFonts w:ascii="Times New Roman" w:hAnsi="Times New Roman" w:cs="Times New Roman"/>
              </w:rPr>
            </w:pPr>
            <w:proofErr w:type="gramStart"/>
            <w:r w:rsidRPr="001754AE">
              <w:rPr>
                <w:rFonts w:ascii="Times New Roman" w:hAnsi="Times New Roman" w:cs="Times New Roman"/>
              </w:rPr>
              <w:t>HIP :</w:t>
            </w:r>
            <w:proofErr w:type="gramEnd"/>
            <w:r w:rsidRPr="001754AE">
              <w:rPr>
                <w:rFonts w:ascii="Times New Roman" w:hAnsi="Times New Roman" w:cs="Times New Roman"/>
              </w:rPr>
              <w:t xml:space="preserve"> Ing. Jiří Hájek, ČKAIT – 0601767</w:t>
            </w:r>
          </w:p>
        </w:tc>
      </w:tr>
      <w:tr w:rsidR="00F02960" w14:paraId="58D117BE" w14:textId="77777777" w:rsidTr="00F02960">
        <w:tc>
          <w:tcPr>
            <w:tcW w:w="4606" w:type="dxa"/>
          </w:tcPr>
          <w:p w14:paraId="4342E9C7" w14:textId="77777777" w:rsidR="00F02960" w:rsidRPr="00F02960" w:rsidRDefault="00F02960" w:rsidP="00F02960">
            <w:pPr>
              <w:jc w:val="center"/>
              <w:rPr>
                <w:rFonts w:ascii="Times New Roman" w:eastAsia="Times New Roman" w:hAnsi="Times New Roman" w:cs="Times New Roman"/>
                <w:sz w:val="20"/>
                <w:szCs w:val="20"/>
              </w:rPr>
            </w:pPr>
            <w:proofErr w:type="gramStart"/>
            <w:r w:rsidRPr="00F02960">
              <w:rPr>
                <w:rFonts w:ascii="Times New Roman" w:eastAsia="Times New Roman" w:hAnsi="Times New Roman" w:cs="Times New Roman"/>
                <w:sz w:val="20"/>
                <w:szCs w:val="20"/>
              </w:rPr>
              <w:t>Podpis :</w:t>
            </w:r>
            <w:proofErr w:type="gramEnd"/>
          </w:p>
        </w:tc>
        <w:tc>
          <w:tcPr>
            <w:tcW w:w="4606" w:type="dxa"/>
          </w:tcPr>
          <w:p w14:paraId="790F3E2C" w14:textId="77777777" w:rsidR="00F02960" w:rsidRDefault="00F02960" w:rsidP="00204443">
            <w:pPr>
              <w:rPr>
                <w:rFonts w:ascii="Times New Roman" w:eastAsia="Times New Roman" w:hAnsi="Times New Roman" w:cs="Times New Roman"/>
                <w:b/>
                <w:sz w:val="28"/>
              </w:rPr>
            </w:pPr>
          </w:p>
        </w:tc>
      </w:tr>
      <w:tr w:rsidR="00F02960" w:rsidRPr="00F02960" w14:paraId="6D773A5A" w14:textId="77777777" w:rsidTr="00F02960">
        <w:trPr>
          <w:trHeight w:val="518"/>
        </w:trPr>
        <w:tc>
          <w:tcPr>
            <w:tcW w:w="4606" w:type="dxa"/>
          </w:tcPr>
          <w:p w14:paraId="6888B44E" w14:textId="51C4E0C6" w:rsidR="00F02960" w:rsidRPr="00F02960" w:rsidRDefault="00F02960" w:rsidP="00F02960">
            <w:pPr>
              <w:rPr>
                <w:rFonts w:ascii="Times New Roman" w:hAnsi="Times New Roman" w:cs="Times New Roman"/>
                <w:b/>
              </w:rPr>
            </w:pPr>
            <w:proofErr w:type="gramStart"/>
            <w:r>
              <w:rPr>
                <w:rFonts w:ascii="Times New Roman" w:hAnsi="Times New Roman" w:cs="Times New Roman"/>
                <w:b/>
              </w:rPr>
              <w:t>KOORDINÁTOR  BOZP</w:t>
            </w:r>
            <w:proofErr w:type="gramEnd"/>
            <w:r w:rsidR="00204443">
              <w:rPr>
                <w:rFonts w:ascii="Times New Roman" w:hAnsi="Times New Roman" w:cs="Times New Roman"/>
                <w:b/>
              </w:rPr>
              <w:t xml:space="preserve"> ve fázi přípravy stavby</w:t>
            </w:r>
            <w:r>
              <w:rPr>
                <w:rFonts w:ascii="Times New Roman" w:hAnsi="Times New Roman" w:cs="Times New Roman"/>
                <w:b/>
              </w:rPr>
              <w:t xml:space="preserve"> :</w:t>
            </w:r>
          </w:p>
        </w:tc>
        <w:tc>
          <w:tcPr>
            <w:tcW w:w="4606" w:type="dxa"/>
          </w:tcPr>
          <w:p w14:paraId="5F79FDD5" w14:textId="77777777" w:rsidR="00F02960" w:rsidRDefault="00F02960" w:rsidP="00F02960">
            <w:pPr>
              <w:rPr>
                <w:rFonts w:ascii="Times New Roman" w:eastAsia="Times New Roman" w:hAnsi="Times New Roman" w:cs="Times New Roman"/>
              </w:rPr>
            </w:pPr>
            <w:r>
              <w:rPr>
                <w:rFonts w:ascii="Times New Roman" w:eastAsia="Times New Roman" w:hAnsi="Times New Roman" w:cs="Times New Roman"/>
              </w:rPr>
              <w:t xml:space="preserve">Ing. </w:t>
            </w:r>
            <w:proofErr w:type="gramStart"/>
            <w:r>
              <w:rPr>
                <w:rFonts w:ascii="Times New Roman" w:eastAsia="Times New Roman" w:hAnsi="Times New Roman" w:cs="Times New Roman"/>
              </w:rPr>
              <w:t>Monika  Palkosková</w:t>
            </w:r>
            <w:proofErr w:type="gramEnd"/>
          </w:p>
          <w:p w14:paraId="4C6579F3" w14:textId="77777777" w:rsidR="00204443" w:rsidRDefault="00204443" w:rsidP="00F02960">
            <w:pPr>
              <w:rPr>
                <w:rFonts w:ascii="Times New Roman" w:eastAsia="Times New Roman" w:hAnsi="Times New Roman" w:cs="Times New Roman"/>
              </w:rPr>
            </w:pPr>
            <w:r>
              <w:rPr>
                <w:rFonts w:ascii="Times New Roman" w:eastAsia="Times New Roman" w:hAnsi="Times New Roman" w:cs="Times New Roman"/>
              </w:rPr>
              <w:t>Durychova 1382, Hradec Králové</w:t>
            </w:r>
          </w:p>
          <w:p w14:paraId="660BCAFD" w14:textId="7C1822A6" w:rsidR="00F02960" w:rsidRPr="00F02960" w:rsidRDefault="00F02960" w:rsidP="00F02960">
            <w:pPr>
              <w:rPr>
                <w:rFonts w:ascii="Times New Roman" w:eastAsia="Times New Roman" w:hAnsi="Times New Roman" w:cs="Times New Roman"/>
                <w:color w:val="000000"/>
                <w:spacing w:val="-11"/>
                <w:shd w:val="clear" w:color="auto" w:fill="FFFFFF"/>
              </w:rPr>
            </w:pPr>
            <w:proofErr w:type="spellStart"/>
            <w:r>
              <w:rPr>
                <w:rFonts w:ascii="Times New Roman" w:eastAsia="Times New Roman" w:hAnsi="Times New Roman" w:cs="Times New Roman"/>
              </w:rPr>
              <w:t>č.osv</w:t>
            </w:r>
            <w:proofErr w:type="spellEnd"/>
            <w:r>
              <w:rPr>
                <w:rFonts w:ascii="Times New Roman" w:eastAsia="Times New Roman" w:hAnsi="Times New Roman" w:cs="Times New Roman"/>
              </w:rPr>
              <w:t>. ČSSK/0</w:t>
            </w:r>
            <w:r w:rsidR="00B92456">
              <w:rPr>
                <w:rFonts w:ascii="Times New Roman" w:eastAsia="Times New Roman" w:hAnsi="Times New Roman" w:cs="Times New Roman"/>
              </w:rPr>
              <w:t>292</w:t>
            </w:r>
            <w:r>
              <w:rPr>
                <w:rFonts w:ascii="Times New Roman" w:eastAsia="Times New Roman" w:hAnsi="Times New Roman" w:cs="Times New Roman"/>
              </w:rPr>
              <w:t>/KOO/20</w:t>
            </w:r>
            <w:r w:rsidR="00B92456">
              <w:rPr>
                <w:rFonts w:ascii="Times New Roman" w:eastAsia="Times New Roman" w:hAnsi="Times New Roman" w:cs="Times New Roman"/>
              </w:rPr>
              <w:t>20</w:t>
            </w:r>
          </w:p>
        </w:tc>
      </w:tr>
      <w:tr w:rsidR="00F02960" w14:paraId="373BFFFC" w14:textId="77777777" w:rsidTr="00F02960">
        <w:tc>
          <w:tcPr>
            <w:tcW w:w="4606" w:type="dxa"/>
          </w:tcPr>
          <w:p w14:paraId="120684DC" w14:textId="77777777" w:rsidR="00F02960" w:rsidRPr="00F02960" w:rsidRDefault="00F02960" w:rsidP="00F02960">
            <w:pPr>
              <w:jc w:val="center"/>
              <w:rPr>
                <w:rFonts w:ascii="Times New Roman" w:eastAsia="Times New Roman" w:hAnsi="Times New Roman" w:cs="Times New Roman"/>
                <w:sz w:val="20"/>
                <w:szCs w:val="20"/>
              </w:rPr>
            </w:pPr>
            <w:proofErr w:type="gramStart"/>
            <w:r w:rsidRPr="00F02960">
              <w:rPr>
                <w:rFonts w:ascii="Times New Roman" w:eastAsia="Times New Roman" w:hAnsi="Times New Roman" w:cs="Times New Roman"/>
                <w:sz w:val="20"/>
                <w:szCs w:val="20"/>
              </w:rPr>
              <w:t>Podpis :</w:t>
            </w:r>
            <w:proofErr w:type="gramEnd"/>
          </w:p>
        </w:tc>
        <w:tc>
          <w:tcPr>
            <w:tcW w:w="4606" w:type="dxa"/>
          </w:tcPr>
          <w:p w14:paraId="1F23B0A2" w14:textId="77777777" w:rsidR="00F02960" w:rsidRDefault="00F02960" w:rsidP="00F02960">
            <w:pPr>
              <w:jc w:val="center"/>
              <w:rPr>
                <w:rFonts w:ascii="Times New Roman" w:eastAsia="Times New Roman" w:hAnsi="Times New Roman" w:cs="Times New Roman"/>
                <w:b/>
                <w:sz w:val="28"/>
              </w:rPr>
            </w:pPr>
          </w:p>
        </w:tc>
      </w:tr>
    </w:tbl>
    <w:p w14:paraId="5C836ED3" w14:textId="77777777" w:rsidR="006A7817" w:rsidRDefault="006A7817">
      <w:pPr>
        <w:jc w:val="center"/>
        <w:rPr>
          <w:rFonts w:ascii="Times New Roman" w:eastAsia="Times New Roman" w:hAnsi="Times New Roman" w:cs="Times New Roman"/>
          <w:b/>
          <w:sz w:val="28"/>
        </w:rPr>
      </w:pPr>
    </w:p>
    <w:p w14:paraId="4903D862" w14:textId="77777777" w:rsidR="00593B61" w:rsidRDefault="004135F5" w:rsidP="004135F5">
      <w:pPr>
        <w:pStyle w:val="Obsah1"/>
        <w:tabs>
          <w:tab w:val="right" w:leader="dot" w:pos="9062"/>
        </w:tabs>
        <w:rPr>
          <w:noProof/>
        </w:rPr>
      </w:pPr>
      <w:proofErr w:type="gramStart"/>
      <w:r>
        <w:rPr>
          <w:rFonts w:eastAsia="Calibri"/>
        </w:rPr>
        <w:lastRenderedPageBreak/>
        <w:t>OBSAH :</w:t>
      </w:r>
      <w:proofErr w:type="gramEnd"/>
      <w:r w:rsidR="006F1F8E">
        <w:rPr>
          <w:rFonts w:eastAsia="Calibri"/>
        </w:rPr>
        <w:fldChar w:fldCharType="begin"/>
      </w:r>
      <w:r>
        <w:rPr>
          <w:rFonts w:eastAsia="Calibri"/>
        </w:rPr>
        <w:instrText xml:space="preserve"> TOC \o "1-3" \h \z \u </w:instrText>
      </w:r>
      <w:r w:rsidR="006F1F8E">
        <w:rPr>
          <w:rFonts w:eastAsia="Calibri"/>
        </w:rPr>
        <w:fldChar w:fldCharType="separate"/>
      </w:r>
    </w:p>
    <w:p w14:paraId="3391160C" w14:textId="0BA6F7D1" w:rsidR="00593B61" w:rsidRDefault="004327B9">
      <w:pPr>
        <w:pStyle w:val="Obsah1"/>
        <w:tabs>
          <w:tab w:val="right" w:leader="dot" w:pos="9062"/>
        </w:tabs>
        <w:rPr>
          <w:noProof/>
        </w:rPr>
      </w:pPr>
      <w:hyperlink w:anchor="_Toc134475335" w:history="1">
        <w:r w:rsidR="00593B61" w:rsidRPr="00247CC2">
          <w:rPr>
            <w:rStyle w:val="Hypertextovodkaz"/>
            <w:rFonts w:eastAsia="Times New Roman"/>
            <w:noProof/>
          </w:rPr>
          <w:t>A. Identifikační údaje o stavbě, zadavateli stavby, zpracovateli projektové dokumentace a koordinátorovi</w:t>
        </w:r>
        <w:r w:rsidR="00593B61">
          <w:rPr>
            <w:noProof/>
            <w:webHidden/>
          </w:rPr>
          <w:tab/>
        </w:r>
        <w:r w:rsidR="00593B61">
          <w:rPr>
            <w:noProof/>
            <w:webHidden/>
          </w:rPr>
          <w:fldChar w:fldCharType="begin"/>
        </w:r>
        <w:r w:rsidR="00593B61">
          <w:rPr>
            <w:noProof/>
            <w:webHidden/>
          </w:rPr>
          <w:instrText xml:space="preserve"> PAGEREF _Toc134475335 \h </w:instrText>
        </w:r>
        <w:r w:rsidR="00593B61">
          <w:rPr>
            <w:noProof/>
            <w:webHidden/>
          </w:rPr>
        </w:r>
        <w:r w:rsidR="00593B61">
          <w:rPr>
            <w:noProof/>
            <w:webHidden/>
          </w:rPr>
          <w:fldChar w:fldCharType="separate"/>
        </w:r>
        <w:r w:rsidR="00593B61">
          <w:rPr>
            <w:noProof/>
            <w:webHidden/>
          </w:rPr>
          <w:t>3</w:t>
        </w:r>
        <w:r w:rsidR="00593B61">
          <w:rPr>
            <w:noProof/>
            <w:webHidden/>
          </w:rPr>
          <w:fldChar w:fldCharType="end"/>
        </w:r>
      </w:hyperlink>
    </w:p>
    <w:p w14:paraId="60079A28" w14:textId="57389F57" w:rsidR="00593B61" w:rsidRDefault="004327B9">
      <w:pPr>
        <w:pStyle w:val="Obsah2"/>
        <w:tabs>
          <w:tab w:val="right" w:leader="dot" w:pos="9062"/>
        </w:tabs>
        <w:rPr>
          <w:noProof/>
        </w:rPr>
      </w:pPr>
      <w:hyperlink w:anchor="_Toc134475336" w:history="1">
        <w:r w:rsidR="00593B61" w:rsidRPr="00247CC2">
          <w:rPr>
            <w:rStyle w:val="Hypertextovodkaz"/>
            <w:noProof/>
          </w:rPr>
          <w:t>Základní charakteristika objektu</w:t>
        </w:r>
        <w:r w:rsidR="00593B61">
          <w:rPr>
            <w:noProof/>
            <w:webHidden/>
          </w:rPr>
          <w:tab/>
        </w:r>
        <w:r w:rsidR="00593B61">
          <w:rPr>
            <w:noProof/>
            <w:webHidden/>
          </w:rPr>
          <w:fldChar w:fldCharType="begin"/>
        </w:r>
        <w:r w:rsidR="00593B61">
          <w:rPr>
            <w:noProof/>
            <w:webHidden/>
          </w:rPr>
          <w:instrText xml:space="preserve"> PAGEREF _Toc134475336 \h </w:instrText>
        </w:r>
        <w:r w:rsidR="00593B61">
          <w:rPr>
            <w:noProof/>
            <w:webHidden/>
          </w:rPr>
        </w:r>
        <w:r w:rsidR="00593B61">
          <w:rPr>
            <w:noProof/>
            <w:webHidden/>
          </w:rPr>
          <w:fldChar w:fldCharType="separate"/>
        </w:r>
        <w:r w:rsidR="00593B61">
          <w:rPr>
            <w:noProof/>
            <w:webHidden/>
          </w:rPr>
          <w:t>4</w:t>
        </w:r>
        <w:r w:rsidR="00593B61">
          <w:rPr>
            <w:noProof/>
            <w:webHidden/>
          </w:rPr>
          <w:fldChar w:fldCharType="end"/>
        </w:r>
      </w:hyperlink>
    </w:p>
    <w:p w14:paraId="1EB1DB88" w14:textId="6A08486E" w:rsidR="00593B61" w:rsidRDefault="004327B9">
      <w:pPr>
        <w:pStyle w:val="Obsah3"/>
        <w:tabs>
          <w:tab w:val="right" w:leader="dot" w:pos="9062"/>
        </w:tabs>
        <w:rPr>
          <w:noProof/>
        </w:rPr>
      </w:pPr>
      <w:hyperlink w:anchor="_Toc134475337" w:history="1">
        <w:r w:rsidR="00593B61" w:rsidRPr="00247CC2">
          <w:rPr>
            <w:rStyle w:val="Hypertextovodkaz"/>
            <w:noProof/>
          </w:rPr>
          <w:t>stavební řešení</w:t>
        </w:r>
        <w:r w:rsidR="00593B61">
          <w:rPr>
            <w:noProof/>
            <w:webHidden/>
          </w:rPr>
          <w:tab/>
        </w:r>
        <w:r w:rsidR="00593B61">
          <w:rPr>
            <w:noProof/>
            <w:webHidden/>
          </w:rPr>
          <w:fldChar w:fldCharType="begin"/>
        </w:r>
        <w:r w:rsidR="00593B61">
          <w:rPr>
            <w:noProof/>
            <w:webHidden/>
          </w:rPr>
          <w:instrText xml:space="preserve"> PAGEREF _Toc134475337 \h </w:instrText>
        </w:r>
        <w:r w:rsidR="00593B61">
          <w:rPr>
            <w:noProof/>
            <w:webHidden/>
          </w:rPr>
        </w:r>
        <w:r w:rsidR="00593B61">
          <w:rPr>
            <w:noProof/>
            <w:webHidden/>
          </w:rPr>
          <w:fldChar w:fldCharType="separate"/>
        </w:r>
        <w:r w:rsidR="00593B61">
          <w:rPr>
            <w:noProof/>
            <w:webHidden/>
          </w:rPr>
          <w:t>4</w:t>
        </w:r>
        <w:r w:rsidR="00593B61">
          <w:rPr>
            <w:noProof/>
            <w:webHidden/>
          </w:rPr>
          <w:fldChar w:fldCharType="end"/>
        </w:r>
      </w:hyperlink>
    </w:p>
    <w:p w14:paraId="283FB292" w14:textId="72A40CA3" w:rsidR="00593B61" w:rsidRDefault="004327B9">
      <w:pPr>
        <w:pStyle w:val="Obsah3"/>
        <w:tabs>
          <w:tab w:val="right" w:leader="dot" w:pos="9062"/>
        </w:tabs>
        <w:rPr>
          <w:noProof/>
        </w:rPr>
      </w:pPr>
      <w:hyperlink w:anchor="_Toc134475338" w:history="1">
        <w:r w:rsidR="00593B61" w:rsidRPr="00247CC2">
          <w:rPr>
            <w:rStyle w:val="Hypertextovodkaz"/>
            <w:noProof/>
          </w:rPr>
          <w:t>konstrukční a materiálové řešení</w:t>
        </w:r>
        <w:r w:rsidR="00593B61">
          <w:rPr>
            <w:noProof/>
            <w:webHidden/>
          </w:rPr>
          <w:tab/>
        </w:r>
        <w:r w:rsidR="00593B61">
          <w:rPr>
            <w:noProof/>
            <w:webHidden/>
          </w:rPr>
          <w:fldChar w:fldCharType="begin"/>
        </w:r>
        <w:r w:rsidR="00593B61">
          <w:rPr>
            <w:noProof/>
            <w:webHidden/>
          </w:rPr>
          <w:instrText xml:space="preserve"> PAGEREF _Toc134475338 \h </w:instrText>
        </w:r>
        <w:r w:rsidR="00593B61">
          <w:rPr>
            <w:noProof/>
            <w:webHidden/>
          </w:rPr>
        </w:r>
        <w:r w:rsidR="00593B61">
          <w:rPr>
            <w:noProof/>
            <w:webHidden/>
          </w:rPr>
          <w:fldChar w:fldCharType="separate"/>
        </w:r>
        <w:r w:rsidR="00593B61">
          <w:rPr>
            <w:noProof/>
            <w:webHidden/>
          </w:rPr>
          <w:t>5</w:t>
        </w:r>
        <w:r w:rsidR="00593B61">
          <w:rPr>
            <w:noProof/>
            <w:webHidden/>
          </w:rPr>
          <w:fldChar w:fldCharType="end"/>
        </w:r>
      </w:hyperlink>
    </w:p>
    <w:p w14:paraId="2EB24D6D" w14:textId="611D793D" w:rsidR="00593B61" w:rsidRDefault="004327B9">
      <w:pPr>
        <w:pStyle w:val="Obsah1"/>
        <w:tabs>
          <w:tab w:val="right" w:leader="dot" w:pos="9062"/>
        </w:tabs>
        <w:rPr>
          <w:noProof/>
        </w:rPr>
      </w:pPr>
      <w:hyperlink w:anchor="_Toc134475339" w:history="1">
        <w:r w:rsidR="00593B61" w:rsidRPr="00247CC2">
          <w:rPr>
            <w:rStyle w:val="Hypertextovodkaz"/>
            <w:rFonts w:eastAsia="Times New Roman"/>
            <w:noProof/>
          </w:rPr>
          <w:t>B. Situační výkres stavby</w:t>
        </w:r>
        <w:r w:rsidR="00593B61">
          <w:rPr>
            <w:noProof/>
            <w:webHidden/>
          </w:rPr>
          <w:tab/>
        </w:r>
        <w:r w:rsidR="00593B61">
          <w:rPr>
            <w:noProof/>
            <w:webHidden/>
          </w:rPr>
          <w:fldChar w:fldCharType="begin"/>
        </w:r>
        <w:r w:rsidR="00593B61">
          <w:rPr>
            <w:noProof/>
            <w:webHidden/>
          </w:rPr>
          <w:instrText xml:space="preserve"> PAGEREF _Toc134475339 \h </w:instrText>
        </w:r>
        <w:r w:rsidR="00593B61">
          <w:rPr>
            <w:noProof/>
            <w:webHidden/>
          </w:rPr>
        </w:r>
        <w:r w:rsidR="00593B61">
          <w:rPr>
            <w:noProof/>
            <w:webHidden/>
          </w:rPr>
          <w:fldChar w:fldCharType="separate"/>
        </w:r>
        <w:r w:rsidR="00593B61">
          <w:rPr>
            <w:noProof/>
            <w:webHidden/>
          </w:rPr>
          <w:t>7</w:t>
        </w:r>
        <w:r w:rsidR="00593B61">
          <w:rPr>
            <w:noProof/>
            <w:webHidden/>
          </w:rPr>
          <w:fldChar w:fldCharType="end"/>
        </w:r>
      </w:hyperlink>
    </w:p>
    <w:p w14:paraId="095125E5" w14:textId="1D828998" w:rsidR="00593B61" w:rsidRDefault="004327B9">
      <w:pPr>
        <w:pStyle w:val="Obsah1"/>
        <w:tabs>
          <w:tab w:val="right" w:leader="dot" w:pos="9062"/>
        </w:tabs>
        <w:rPr>
          <w:noProof/>
        </w:rPr>
      </w:pPr>
      <w:hyperlink w:anchor="_Toc134475340" w:history="1">
        <w:r w:rsidR="00593B61" w:rsidRPr="00247CC2">
          <w:rPr>
            <w:rStyle w:val="Hypertextovodkaz"/>
            <w:rFonts w:eastAsia="Calibri" w:cstheme="minorHAnsi"/>
            <w:noProof/>
          </w:rPr>
          <w:t>C. Požadavky na obsah plánu</w:t>
        </w:r>
        <w:r w:rsidR="00593B61">
          <w:rPr>
            <w:noProof/>
            <w:webHidden/>
          </w:rPr>
          <w:tab/>
        </w:r>
        <w:r w:rsidR="00593B61">
          <w:rPr>
            <w:noProof/>
            <w:webHidden/>
          </w:rPr>
          <w:fldChar w:fldCharType="begin"/>
        </w:r>
        <w:r w:rsidR="00593B61">
          <w:rPr>
            <w:noProof/>
            <w:webHidden/>
          </w:rPr>
          <w:instrText xml:space="preserve"> PAGEREF _Toc134475340 \h </w:instrText>
        </w:r>
        <w:r w:rsidR="00593B61">
          <w:rPr>
            <w:noProof/>
            <w:webHidden/>
          </w:rPr>
        </w:r>
        <w:r w:rsidR="00593B61">
          <w:rPr>
            <w:noProof/>
            <w:webHidden/>
          </w:rPr>
          <w:fldChar w:fldCharType="separate"/>
        </w:r>
        <w:r w:rsidR="00593B61">
          <w:rPr>
            <w:noProof/>
            <w:webHidden/>
          </w:rPr>
          <w:t>7</w:t>
        </w:r>
        <w:r w:rsidR="00593B61">
          <w:rPr>
            <w:noProof/>
            <w:webHidden/>
          </w:rPr>
          <w:fldChar w:fldCharType="end"/>
        </w:r>
      </w:hyperlink>
    </w:p>
    <w:p w14:paraId="092766C3" w14:textId="5554F5C4" w:rsidR="00593B61" w:rsidRDefault="004327B9">
      <w:pPr>
        <w:pStyle w:val="Obsah2"/>
        <w:tabs>
          <w:tab w:val="right" w:leader="dot" w:pos="9062"/>
        </w:tabs>
        <w:rPr>
          <w:noProof/>
        </w:rPr>
      </w:pPr>
      <w:hyperlink w:anchor="_Toc134475341" w:history="1">
        <w:r w:rsidR="00593B61" w:rsidRPr="00247CC2">
          <w:rPr>
            <w:rStyle w:val="Hypertextovodkaz"/>
            <w:rFonts w:eastAsia="Calibri" w:cstheme="minorHAnsi"/>
            <w:noProof/>
          </w:rPr>
          <w:t>1. základní informace o rozhodnutích týkajících se stavby :</w:t>
        </w:r>
        <w:r w:rsidR="00593B61">
          <w:rPr>
            <w:noProof/>
            <w:webHidden/>
          </w:rPr>
          <w:tab/>
        </w:r>
        <w:r w:rsidR="00593B61">
          <w:rPr>
            <w:noProof/>
            <w:webHidden/>
          </w:rPr>
          <w:fldChar w:fldCharType="begin"/>
        </w:r>
        <w:r w:rsidR="00593B61">
          <w:rPr>
            <w:noProof/>
            <w:webHidden/>
          </w:rPr>
          <w:instrText xml:space="preserve"> PAGEREF _Toc134475341 \h </w:instrText>
        </w:r>
        <w:r w:rsidR="00593B61">
          <w:rPr>
            <w:noProof/>
            <w:webHidden/>
          </w:rPr>
        </w:r>
        <w:r w:rsidR="00593B61">
          <w:rPr>
            <w:noProof/>
            <w:webHidden/>
          </w:rPr>
          <w:fldChar w:fldCharType="separate"/>
        </w:r>
        <w:r w:rsidR="00593B61">
          <w:rPr>
            <w:noProof/>
            <w:webHidden/>
          </w:rPr>
          <w:t>7</w:t>
        </w:r>
        <w:r w:rsidR="00593B61">
          <w:rPr>
            <w:noProof/>
            <w:webHidden/>
          </w:rPr>
          <w:fldChar w:fldCharType="end"/>
        </w:r>
      </w:hyperlink>
    </w:p>
    <w:p w14:paraId="479DEC87" w14:textId="71566438" w:rsidR="00593B61" w:rsidRDefault="004327B9">
      <w:pPr>
        <w:pStyle w:val="Obsah2"/>
        <w:tabs>
          <w:tab w:val="right" w:leader="dot" w:pos="9062"/>
        </w:tabs>
        <w:rPr>
          <w:noProof/>
        </w:rPr>
      </w:pPr>
      <w:hyperlink w:anchor="_Toc134475342" w:history="1">
        <w:r w:rsidR="00593B61" w:rsidRPr="00247CC2">
          <w:rPr>
            <w:rStyle w:val="Hypertextovodkaz"/>
            <w:rFonts w:eastAsia="Calibri" w:cstheme="minorHAnsi"/>
            <w:noProof/>
          </w:rPr>
          <w:t>2. postup na staveništi řešící a specifikující jednotlivá opatření</w:t>
        </w:r>
        <w:r w:rsidR="00593B61">
          <w:rPr>
            <w:noProof/>
            <w:webHidden/>
          </w:rPr>
          <w:tab/>
        </w:r>
        <w:r w:rsidR="00593B61">
          <w:rPr>
            <w:noProof/>
            <w:webHidden/>
          </w:rPr>
          <w:fldChar w:fldCharType="begin"/>
        </w:r>
        <w:r w:rsidR="00593B61">
          <w:rPr>
            <w:noProof/>
            <w:webHidden/>
          </w:rPr>
          <w:instrText xml:space="preserve"> PAGEREF _Toc134475342 \h </w:instrText>
        </w:r>
        <w:r w:rsidR="00593B61">
          <w:rPr>
            <w:noProof/>
            <w:webHidden/>
          </w:rPr>
        </w:r>
        <w:r w:rsidR="00593B61">
          <w:rPr>
            <w:noProof/>
            <w:webHidden/>
          </w:rPr>
          <w:fldChar w:fldCharType="separate"/>
        </w:r>
        <w:r w:rsidR="00593B61">
          <w:rPr>
            <w:noProof/>
            <w:webHidden/>
          </w:rPr>
          <w:t>7</w:t>
        </w:r>
        <w:r w:rsidR="00593B61">
          <w:rPr>
            <w:noProof/>
            <w:webHidden/>
          </w:rPr>
          <w:fldChar w:fldCharType="end"/>
        </w:r>
      </w:hyperlink>
    </w:p>
    <w:p w14:paraId="1087DEE6" w14:textId="561133E3" w:rsidR="00593B61" w:rsidRDefault="004327B9">
      <w:pPr>
        <w:pStyle w:val="Obsah3"/>
        <w:tabs>
          <w:tab w:val="right" w:leader="dot" w:pos="9062"/>
        </w:tabs>
        <w:rPr>
          <w:noProof/>
        </w:rPr>
      </w:pPr>
      <w:hyperlink w:anchor="_Toc134475343" w:history="1">
        <w:r w:rsidR="00593B61" w:rsidRPr="00247CC2">
          <w:rPr>
            <w:rStyle w:val="Hypertextovodkaz"/>
            <w:noProof/>
          </w:rPr>
          <w:t>a)zajištění oplocení, ohrazení stavby, vstupů a vjezdů na staveniště, prostor pro skladování a manipulaci s materiálem</w:t>
        </w:r>
        <w:r w:rsidR="00593B61">
          <w:rPr>
            <w:noProof/>
            <w:webHidden/>
          </w:rPr>
          <w:tab/>
        </w:r>
        <w:r w:rsidR="00593B61">
          <w:rPr>
            <w:noProof/>
            <w:webHidden/>
          </w:rPr>
          <w:fldChar w:fldCharType="begin"/>
        </w:r>
        <w:r w:rsidR="00593B61">
          <w:rPr>
            <w:noProof/>
            <w:webHidden/>
          </w:rPr>
          <w:instrText xml:space="preserve"> PAGEREF _Toc134475343 \h </w:instrText>
        </w:r>
        <w:r w:rsidR="00593B61">
          <w:rPr>
            <w:noProof/>
            <w:webHidden/>
          </w:rPr>
        </w:r>
        <w:r w:rsidR="00593B61">
          <w:rPr>
            <w:noProof/>
            <w:webHidden/>
          </w:rPr>
          <w:fldChar w:fldCharType="separate"/>
        </w:r>
        <w:r w:rsidR="00593B61">
          <w:rPr>
            <w:noProof/>
            <w:webHidden/>
          </w:rPr>
          <w:t>10</w:t>
        </w:r>
        <w:r w:rsidR="00593B61">
          <w:rPr>
            <w:noProof/>
            <w:webHidden/>
          </w:rPr>
          <w:fldChar w:fldCharType="end"/>
        </w:r>
      </w:hyperlink>
    </w:p>
    <w:p w14:paraId="477EC797" w14:textId="2932DBAF" w:rsidR="00593B61" w:rsidRDefault="004327B9">
      <w:pPr>
        <w:pStyle w:val="Obsah3"/>
        <w:tabs>
          <w:tab w:val="right" w:leader="dot" w:pos="9062"/>
        </w:tabs>
        <w:rPr>
          <w:noProof/>
        </w:rPr>
      </w:pPr>
      <w:hyperlink w:anchor="_Toc134475344" w:history="1">
        <w:r w:rsidR="00593B61" w:rsidRPr="00247CC2">
          <w:rPr>
            <w:rStyle w:val="Hypertextovodkaz"/>
            <w:rFonts w:eastAsia="Calibri" w:cstheme="minorHAnsi"/>
            <w:noProof/>
          </w:rPr>
          <w:t>b) osvětlení stavenišť a pracovišť</w:t>
        </w:r>
        <w:r w:rsidR="00593B61">
          <w:rPr>
            <w:noProof/>
            <w:webHidden/>
          </w:rPr>
          <w:tab/>
        </w:r>
        <w:r w:rsidR="00593B61">
          <w:rPr>
            <w:noProof/>
            <w:webHidden/>
          </w:rPr>
          <w:fldChar w:fldCharType="begin"/>
        </w:r>
        <w:r w:rsidR="00593B61">
          <w:rPr>
            <w:noProof/>
            <w:webHidden/>
          </w:rPr>
          <w:instrText xml:space="preserve"> PAGEREF _Toc134475344 \h </w:instrText>
        </w:r>
        <w:r w:rsidR="00593B61">
          <w:rPr>
            <w:noProof/>
            <w:webHidden/>
          </w:rPr>
        </w:r>
        <w:r w:rsidR="00593B61">
          <w:rPr>
            <w:noProof/>
            <w:webHidden/>
          </w:rPr>
          <w:fldChar w:fldCharType="separate"/>
        </w:r>
        <w:r w:rsidR="00593B61">
          <w:rPr>
            <w:noProof/>
            <w:webHidden/>
          </w:rPr>
          <w:t>14</w:t>
        </w:r>
        <w:r w:rsidR="00593B61">
          <w:rPr>
            <w:noProof/>
            <w:webHidden/>
          </w:rPr>
          <w:fldChar w:fldCharType="end"/>
        </w:r>
      </w:hyperlink>
    </w:p>
    <w:p w14:paraId="65BBC1DF" w14:textId="5D0043C8" w:rsidR="00593B61" w:rsidRDefault="004327B9">
      <w:pPr>
        <w:pStyle w:val="Obsah3"/>
        <w:tabs>
          <w:tab w:val="right" w:leader="dot" w:pos="9062"/>
        </w:tabs>
        <w:rPr>
          <w:noProof/>
        </w:rPr>
      </w:pPr>
      <w:hyperlink w:anchor="_Toc134475345" w:history="1">
        <w:r w:rsidR="00593B61" w:rsidRPr="00247CC2">
          <w:rPr>
            <w:rStyle w:val="Hypertextovodkaz"/>
            <w:rFonts w:eastAsia="Calibri" w:cstheme="minorHAnsi"/>
            <w:noProof/>
          </w:rPr>
          <w:t>c) stanovení ochranných a kontrolovaných pásem a opatření proti jeho poškození</w:t>
        </w:r>
        <w:r w:rsidR="00593B61">
          <w:rPr>
            <w:noProof/>
            <w:webHidden/>
          </w:rPr>
          <w:tab/>
        </w:r>
        <w:r w:rsidR="00593B61">
          <w:rPr>
            <w:noProof/>
            <w:webHidden/>
          </w:rPr>
          <w:fldChar w:fldCharType="begin"/>
        </w:r>
        <w:r w:rsidR="00593B61">
          <w:rPr>
            <w:noProof/>
            <w:webHidden/>
          </w:rPr>
          <w:instrText xml:space="preserve"> PAGEREF _Toc134475345 \h </w:instrText>
        </w:r>
        <w:r w:rsidR="00593B61">
          <w:rPr>
            <w:noProof/>
            <w:webHidden/>
          </w:rPr>
        </w:r>
        <w:r w:rsidR="00593B61">
          <w:rPr>
            <w:noProof/>
            <w:webHidden/>
          </w:rPr>
          <w:fldChar w:fldCharType="separate"/>
        </w:r>
        <w:r w:rsidR="00593B61">
          <w:rPr>
            <w:noProof/>
            <w:webHidden/>
          </w:rPr>
          <w:t>14</w:t>
        </w:r>
        <w:r w:rsidR="00593B61">
          <w:rPr>
            <w:noProof/>
            <w:webHidden/>
          </w:rPr>
          <w:fldChar w:fldCharType="end"/>
        </w:r>
      </w:hyperlink>
    </w:p>
    <w:p w14:paraId="6F0975EE" w14:textId="2F312C2B" w:rsidR="00593B61" w:rsidRDefault="004327B9">
      <w:pPr>
        <w:pStyle w:val="Obsah3"/>
        <w:tabs>
          <w:tab w:val="right" w:leader="dot" w:pos="9062"/>
        </w:tabs>
        <w:rPr>
          <w:noProof/>
        </w:rPr>
      </w:pPr>
      <w:hyperlink w:anchor="_Toc134475346" w:history="1">
        <w:r w:rsidR="00593B61" w:rsidRPr="00247CC2">
          <w:rPr>
            <w:rStyle w:val="Hypertextovodkaz"/>
            <w:rFonts w:cstheme="minorHAnsi"/>
            <w:noProof/>
          </w:rPr>
          <w:t>d) řešení opatření při nebezpečí výbuchu nebo požáru</w:t>
        </w:r>
        <w:r w:rsidR="00593B61">
          <w:rPr>
            <w:noProof/>
            <w:webHidden/>
          </w:rPr>
          <w:tab/>
        </w:r>
        <w:r w:rsidR="00593B61">
          <w:rPr>
            <w:noProof/>
            <w:webHidden/>
          </w:rPr>
          <w:fldChar w:fldCharType="begin"/>
        </w:r>
        <w:r w:rsidR="00593B61">
          <w:rPr>
            <w:noProof/>
            <w:webHidden/>
          </w:rPr>
          <w:instrText xml:space="preserve"> PAGEREF _Toc134475346 \h </w:instrText>
        </w:r>
        <w:r w:rsidR="00593B61">
          <w:rPr>
            <w:noProof/>
            <w:webHidden/>
          </w:rPr>
        </w:r>
        <w:r w:rsidR="00593B61">
          <w:rPr>
            <w:noProof/>
            <w:webHidden/>
          </w:rPr>
          <w:fldChar w:fldCharType="separate"/>
        </w:r>
        <w:r w:rsidR="00593B61">
          <w:rPr>
            <w:noProof/>
            <w:webHidden/>
          </w:rPr>
          <w:t>15</w:t>
        </w:r>
        <w:r w:rsidR="00593B61">
          <w:rPr>
            <w:noProof/>
            <w:webHidden/>
          </w:rPr>
          <w:fldChar w:fldCharType="end"/>
        </w:r>
      </w:hyperlink>
    </w:p>
    <w:p w14:paraId="58FE1735" w14:textId="1CEE06EE" w:rsidR="00593B61" w:rsidRDefault="004327B9">
      <w:pPr>
        <w:pStyle w:val="Obsah3"/>
        <w:tabs>
          <w:tab w:val="right" w:leader="dot" w:pos="9062"/>
        </w:tabs>
        <w:rPr>
          <w:noProof/>
        </w:rPr>
      </w:pPr>
      <w:hyperlink w:anchor="_Toc134475347" w:history="1">
        <w:r w:rsidR="00593B61" w:rsidRPr="00247CC2">
          <w:rPr>
            <w:rStyle w:val="Hypertextovodkaz"/>
            <w:noProof/>
          </w:rPr>
          <w:t>e) zajištění komunikace na staveništi, včetně podjíždění elektrického vedení a dalších médií (plyn, pára, voda aj.), prozatímní rozvody elektřiny po staveništi, čerpání vody, noční osvětlení</w:t>
        </w:r>
        <w:r w:rsidR="00593B61">
          <w:rPr>
            <w:noProof/>
            <w:webHidden/>
          </w:rPr>
          <w:tab/>
        </w:r>
        <w:r w:rsidR="00593B61">
          <w:rPr>
            <w:noProof/>
            <w:webHidden/>
          </w:rPr>
          <w:fldChar w:fldCharType="begin"/>
        </w:r>
        <w:r w:rsidR="00593B61">
          <w:rPr>
            <w:noProof/>
            <w:webHidden/>
          </w:rPr>
          <w:instrText xml:space="preserve"> PAGEREF _Toc134475347 \h </w:instrText>
        </w:r>
        <w:r w:rsidR="00593B61">
          <w:rPr>
            <w:noProof/>
            <w:webHidden/>
          </w:rPr>
        </w:r>
        <w:r w:rsidR="00593B61">
          <w:rPr>
            <w:noProof/>
            <w:webHidden/>
          </w:rPr>
          <w:fldChar w:fldCharType="separate"/>
        </w:r>
        <w:r w:rsidR="00593B61">
          <w:rPr>
            <w:noProof/>
            <w:webHidden/>
          </w:rPr>
          <w:t>16</w:t>
        </w:r>
        <w:r w:rsidR="00593B61">
          <w:rPr>
            <w:noProof/>
            <w:webHidden/>
          </w:rPr>
          <w:fldChar w:fldCharType="end"/>
        </w:r>
      </w:hyperlink>
    </w:p>
    <w:p w14:paraId="26CD2DE3" w14:textId="7F9B116B" w:rsidR="00593B61" w:rsidRDefault="004327B9">
      <w:pPr>
        <w:pStyle w:val="Obsah3"/>
        <w:tabs>
          <w:tab w:val="right" w:leader="dot" w:pos="9062"/>
        </w:tabs>
        <w:rPr>
          <w:noProof/>
        </w:rPr>
      </w:pPr>
      <w:hyperlink w:anchor="_Toc134475348" w:history="1">
        <w:r w:rsidR="00593B61" w:rsidRPr="00247CC2">
          <w:rPr>
            <w:rStyle w:val="Hypertextovodkaz"/>
            <w:rFonts w:eastAsia="Calibri" w:cstheme="minorHAnsi"/>
            <w:noProof/>
          </w:rPr>
          <w:t>f) posouzení vnějších vlivů na stavbu, zejména otřesů od dopravy</w:t>
        </w:r>
        <w:r w:rsidR="00593B61">
          <w:rPr>
            <w:noProof/>
            <w:webHidden/>
          </w:rPr>
          <w:tab/>
        </w:r>
        <w:r w:rsidR="00593B61">
          <w:rPr>
            <w:noProof/>
            <w:webHidden/>
          </w:rPr>
          <w:fldChar w:fldCharType="begin"/>
        </w:r>
        <w:r w:rsidR="00593B61">
          <w:rPr>
            <w:noProof/>
            <w:webHidden/>
          </w:rPr>
          <w:instrText xml:space="preserve"> PAGEREF _Toc134475348 \h </w:instrText>
        </w:r>
        <w:r w:rsidR="00593B61">
          <w:rPr>
            <w:noProof/>
            <w:webHidden/>
          </w:rPr>
        </w:r>
        <w:r w:rsidR="00593B61">
          <w:rPr>
            <w:noProof/>
            <w:webHidden/>
          </w:rPr>
          <w:fldChar w:fldCharType="separate"/>
        </w:r>
        <w:r w:rsidR="00593B61">
          <w:rPr>
            <w:noProof/>
            <w:webHidden/>
          </w:rPr>
          <w:t>17</w:t>
        </w:r>
        <w:r w:rsidR="00593B61">
          <w:rPr>
            <w:noProof/>
            <w:webHidden/>
          </w:rPr>
          <w:fldChar w:fldCharType="end"/>
        </w:r>
      </w:hyperlink>
    </w:p>
    <w:p w14:paraId="28662AF1" w14:textId="0E44C7E8" w:rsidR="00593B61" w:rsidRDefault="004327B9">
      <w:pPr>
        <w:pStyle w:val="Obsah3"/>
        <w:tabs>
          <w:tab w:val="right" w:leader="dot" w:pos="9062"/>
        </w:tabs>
        <w:rPr>
          <w:noProof/>
        </w:rPr>
      </w:pPr>
      <w:hyperlink w:anchor="_Toc134475349" w:history="1">
        <w:r w:rsidR="00593B61" w:rsidRPr="00247CC2">
          <w:rPr>
            <w:rStyle w:val="Hypertextovodkaz"/>
            <w:rFonts w:eastAsia="Calibri" w:cstheme="minorHAnsi"/>
            <w:noProof/>
          </w:rPr>
          <w:t>g)</w:t>
        </w:r>
        <w:r w:rsidR="00593B61" w:rsidRPr="00247CC2">
          <w:rPr>
            <w:rStyle w:val="Hypertextovodkaz"/>
            <w:rFonts w:ascii="Calibri" w:hAnsi="Calibri" w:cs="Calibri"/>
            <w:noProof/>
          </w:rPr>
          <w:t xml:space="preserve"> </w:t>
        </w:r>
        <w:r w:rsidR="00593B61" w:rsidRPr="00247CC2">
          <w:rPr>
            <w:rStyle w:val="Hypertextovodkaz"/>
            <w:noProof/>
          </w:rPr>
          <w:t>opatření vztahující se k umístění a řešení zařízení staveniště, včetně situačního výkresu širších vztahů staveniště, řešení svislé a vodorovné dopravy osob a materiálu</w:t>
        </w:r>
        <w:r w:rsidR="00593B61">
          <w:rPr>
            <w:noProof/>
            <w:webHidden/>
          </w:rPr>
          <w:tab/>
        </w:r>
        <w:r w:rsidR="00593B61">
          <w:rPr>
            <w:noProof/>
            <w:webHidden/>
          </w:rPr>
          <w:fldChar w:fldCharType="begin"/>
        </w:r>
        <w:r w:rsidR="00593B61">
          <w:rPr>
            <w:noProof/>
            <w:webHidden/>
          </w:rPr>
          <w:instrText xml:space="preserve"> PAGEREF _Toc134475349 \h </w:instrText>
        </w:r>
        <w:r w:rsidR="00593B61">
          <w:rPr>
            <w:noProof/>
            <w:webHidden/>
          </w:rPr>
        </w:r>
        <w:r w:rsidR="00593B61">
          <w:rPr>
            <w:noProof/>
            <w:webHidden/>
          </w:rPr>
          <w:fldChar w:fldCharType="separate"/>
        </w:r>
        <w:r w:rsidR="00593B61">
          <w:rPr>
            <w:noProof/>
            <w:webHidden/>
          </w:rPr>
          <w:t>17</w:t>
        </w:r>
        <w:r w:rsidR="00593B61">
          <w:rPr>
            <w:noProof/>
            <w:webHidden/>
          </w:rPr>
          <w:fldChar w:fldCharType="end"/>
        </w:r>
      </w:hyperlink>
    </w:p>
    <w:p w14:paraId="728A3258" w14:textId="7CE044E1" w:rsidR="00593B61" w:rsidRDefault="004327B9">
      <w:pPr>
        <w:pStyle w:val="Obsah3"/>
        <w:tabs>
          <w:tab w:val="right" w:leader="dot" w:pos="9062"/>
        </w:tabs>
        <w:rPr>
          <w:noProof/>
        </w:rPr>
      </w:pPr>
      <w:hyperlink w:anchor="_Toc134475350" w:history="1">
        <w:r w:rsidR="00593B61" w:rsidRPr="00247CC2">
          <w:rPr>
            <w:rStyle w:val="Hypertextovodkaz"/>
            <w:rFonts w:cstheme="minorHAnsi"/>
            <w:noProof/>
          </w:rPr>
          <w:t xml:space="preserve">h)  </w:t>
        </w:r>
        <w:r w:rsidR="00593B61" w:rsidRPr="00247CC2">
          <w:rPr>
            <w:rStyle w:val="Hypertextovodkaz"/>
            <w:noProof/>
          </w:rPr>
          <w:t>postupy pro zemní práce řešící zajištění provádění výkopů</w:t>
        </w:r>
        <w:r w:rsidR="00593B61">
          <w:rPr>
            <w:noProof/>
            <w:webHidden/>
          </w:rPr>
          <w:tab/>
        </w:r>
        <w:r w:rsidR="00593B61">
          <w:rPr>
            <w:noProof/>
            <w:webHidden/>
          </w:rPr>
          <w:fldChar w:fldCharType="begin"/>
        </w:r>
        <w:r w:rsidR="00593B61">
          <w:rPr>
            <w:noProof/>
            <w:webHidden/>
          </w:rPr>
          <w:instrText xml:space="preserve"> PAGEREF _Toc134475350 \h </w:instrText>
        </w:r>
        <w:r w:rsidR="00593B61">
          <w:rPr>
            <w:noProof/>
            <w:webHidden/>
          </w:rPr>
        </w:r>
        <w:r w:rsidR="00593B61">
          <w:rPr>
            <w:noProof/>
            <w:webHidden/>
          </w:rPr>
          <w:fldChar w:fldCharType="separate"/>
        </w:r>
        <w:r w:rsidR="00593B61">
          <w:rPr>
            <w:noProof/>
            <w:webHidden/>
          </w:rPr>
          <w:t>17</w:t>
        </w:r>
        <w:r w:rsidR="00593B61">
          <w:rPr>
            <w:noProof/>
            <w:webHidden/>
          </w:rPr>
          <w:fldChar w:fldCharType="end"/>
        </w:r>
      </w:hyperlink>
    </w:p>
    <w:p w14:paraId="3ABA4F28" w14:textId="547AB1E9" w:rsidR="00593B61" w:rsidRDefault="004327B9">
      <w:pPr>
        <w:pStyle w:val="Obsah3"/>
        <w:tabs>
          <w:tab w:val="right" w:leader="dot" w:pos="9062"/>
        </w:tabs>
        <w:rPr>
          <w:noProof/>
        </w:rPr>
      </w:pPr>
      <w:hyperlink w:anchor="_Toc134475351" w:history="1">
        <w:r w:rsidR="00593B61" w:rsidRPr="00247CC2">
          <w:rPr>
            <w:rStyle w:val="Hypertextovodkaz"/>
            <w:noProof/>
          </w:rPr>
          <w:t>i) způsob zajištění bezbariérového řešení</w:t>
        </w:r>
        <w:r w:rsidR="00593B61">
          <w:rPr>
            <w:noProof/>
            <w:webHidden/>
          </w:rPr>
          <w:tab/>
        </w:r>
        <w:r w:rsidR="00593B61">
          <w:rPr>
            <w:noProof/>
            <w:webHidden/>
          </w:rPr>
          <w:fldChar w:fldCharType="begin"/>
        </w:r>
        <w:r w:rsidR="00593B61">
          <w:rPr>
            <w:noProof/>
            <w:webHidden/>
          </w:rPr>
          <w:instrText xml:space="preserve"> PAGEREF _Toc134475351 \h </w:instrText>
        </w:r>
        <w:r w:rsidR="00593B61">
          <w:rPr>
            <w:noProof/>
            <w:webHidden/>
          </w:rPr>
        </w:r>
        <w:r w:rsidR="00593B61">
          <w:rPr>
            <w:noProof/>
            <w:webHidden/>
          </w:rPr>
          <w:fldChar w:fldCharType="separate"/>
        </w:r>
        <w:r w:rsidR="00593B61">
          <w:rPr>
            <w:noProof/>
            <w:webHidden/>
          </w:rPr>
          <w:t>20</w:t>
        </w:r>
        <w:r w:rsidR="00593B61">
          <w:rPr>
            <w:noProof/>
            <w:webHidden/>
          </w:rPr>
          <w:fldChar w:fldCharType="end"/>
        </w:r>
      </w:hyperlink>
    </w:p>
    <w:p w14:paraId="187B8EAB" w14:textId="5440AD2B" w:rsidR="00593B61" w:rsidRDefault="004327B9">
      <w:pPr>
        <w:pStyle w:val="Obsah3"/>
        <w:tabs>
          <w:tab w:val="right" w:leader="dot" w:pos="9062"/>
        </w:tabs>
        <w:rPr>
          <w:noProof/>
        </w:rPr>
      </w:pPr>
      <w:hyperlink w:anchor="_Toc134475352" w:history="1">
        <w:r w:rsidR="00593B61" w:rsidRPr="00247CC2">
          <w:rPr>
            <w:rStyle w:val="Hypertextovodkaz"/>
            <w:noProof/>
          </w:rPr>
          <w:t>j) postupy pro betonářské práce řešící způsob dopravy betonové směsi</w:t>
        </w:r>
        <w:r w:rsidR="00593B61" w:rsidRPr="00247CC2">
          <w:rPr>
            <w:rStyle w:val="Hypertextovodkaz"/>
            <w:rFonts w:ascii="Calibri" w:hAnsi="Calibri" w:cs="Calibri"/>
            <w:noProof/>
          </w:rPr>
          <w:t xml:space="preserve">, </w:t>
        </w:r>
        <w:r w:rsidR="00593B61" w:rsidRPr="00247CC2">
          <w:rPr>
            <w:rStyle w:val="Hypertextovodkaz"/>
            <w:noProof/>
          </w:rPr>
          <w:t>zajištění všech fyzických osob zdržujících se na staveništi proti pádu do směsi, pohyb po výztuži, přístup k místům betonáže, předpokládané provedení bednění</w:t>
        </w:r>
        <w:r w:rsidR="00593B61">
          <w:rPr>
            <w:noProof/>
            <w:webHidden/>
          </w:rPr>
          <w:tab/>
        </w:r>
        <w:r w:rsidR="00593B61">
          <w:rPr>
            <w:noProof/>
            <w:webHidden/>
          </w:rPr>
          <w:fldChar w:fldCharType="begin"/>
        </w:r>
        <w:r w:rsidR="00593B61">
          <w:rPr>
            <w:noProof/>
            <w:webHidden/>
          </w:rPr>
          <w:instrText xml:space="preserve"> PAGEREF _Toc134475352 \h </w:instrText>
        </w:r>
        <w:r w:rsidR="00593B61">
          <w:rPr>
            <w:noProof/>
            <w:webHidden/>
          </w:rPr>
        </w:r>
        <w:r w:rsidR="00593B61">
          <w:rPr>
            <w:noProof/>
            <w:webHidden/>
          </w:rPr>
          <w:fldChar w:fldCharType="separate"/>
        </w:r>
        <w:r w:rsidR="00593B61">
          <w:rPr>
            <w:noProof/>
            <w:webHidden/>
          </w:rPr>
          <w:t>20</w:t>
        </w:r>
        <w:r w:rsidR="00593B61">
          <w:rPr>
            <w:noProof/>
            <w:webHidden/>
          </w:rPr>
          <w:fldChar w:fldCharType="end"/>
        </w:r>
      </w:hyperlink>
    </w:p>
    <w:p w14:paraId="571D077E" w14:textId="74E2993F" w:rsidR="00593B61" w:rsidRDefault="004327B9">
      <w:pPr>
        <w:pStyle w:val="Obsah3"/>
        <w:tabs>
          <w:tab w:val="right" w:leader="dot" w:pos="9062"/>
        </w:tabs>
        <w:rPr>
          <w:noProof/>
        </w:rPr>
      </w:pPr>
      <w:hyperlink w:anchor="_Toc134475353" w:history="1">
        <w:r w:rsidR="00593B61" w:rsidRPr="00247CC2">
          <w:rPr>
            <w:rStyle w:val="Hypertextovodkaz"/>
            <w:noProof/>
          </w:rPr>
          <w:t>k) postupy pro zednické práce řešící základní technologie zdění zevnitř objektu, zejména ochranné zábradlí zvenku, z obvodového lešení, zajišťování otvorů ve svislém zdivu, dopravu materiálu pro zdění, zajištění pod místem práce ve výšce a v jeho okolí</w:t>
        </w:r>
        <w:r w:rsidR="00593B61">
          <w:rPr>
            <w:noProof/>
            <w:webHidden/>
          </w:rPr>
          <w:tab/>
        </w:r>
        <w:r w:rsidR="00593B61">
          <w:rPr>
            <w:noProof/>
            <w:webHidden/>
          </w:rPr>
          <w:fldChar w:fldCharType="begin"/>
        </w:r>
        <w:r w:rsidR="00593B61">
          <w:rPr>
            <w:noProof/>
            <w:webHidden/>
          </w:rPr>
          <w:instrText xml:space="preserve"> PAGEREF _Toc134475353 \h </w:instrText>
        </w:r>
        <w:r w:rsidR="00593B61">
          <w:rPr>
            <w:noProof/>
            <w:webHidden/>
          </w:rPr>
        </w:r>
        <w:r w:rsidR="00593B61">
          <w:rPr>
            <w:noProof/>
            <w:webHidden/>
          </w:rPr>
          <w:fldChar w:fldCharType="separate"/>
        </w:r>
        <w:r w:rsidR="00593B61">
          <w:rPr>
            <w:noProof/>
            <w:webHidden/>
          </w:rPr>
          <w:t>22</w:t>
        </w:r>
        <w:r w:rsidR="00593B61">
          <w:rPr>
            <w:noProof/>
            <w:webHidden/>
          </w:rPr>
          <w:fldChar w:fldCharType="end"/>
        </w:r>
      </w:hyperlink>
    </w:p>
    <w:p w14:paraId="0FB550A8" w14:textId="79D4BCE2" w:rsidR="00593B61" w:rsidRDefault="004327B9">
      <w:pPr>
        <w:pStyle w:val="Obsah3"/>
        <w:tabs>
          <w:tab w:val="right" w:leader="dot" w:pos="9062"/>
        </w:tabs>
        <w:rPr>
          <w:noProof/>
        </w:rPr>
      </w:pPr>
      <w:hyperlink w:anchor="_Toc134475354" w:history="1">
        <w:r w:rsidR="00593B61" w:rsidRPr="00247CC2">
          <w:rPr>
            <w:rStyle w:val="Hypertextovodkaz"/>
            <w:noProof/>
          </w:rPr>
          <w:t>l) postupy pro montážní práce řešící bezpečnostní opatření při jednotlivých montážních operacích</w:t>
        </w:r>
        <w:r w:rsidR="00593B61" w:rsidRPr="00247CC2">
          <w:rPr>
            <w:rStyle w:val="Hypertextovodkaz"/>
            <w:rFonts w:ascii="Calibri" w:hAnsi="Calibri" w:cs="Calibri"/>
            <w:noProof/>
          </w:rPr>
          <w:t xml:space="preserve"> </w:t>
        </w:r>
        <w:r w:rsidR="00593B61" w:rsidRPr="00247CC2">
          <w:rPr>
            <w:rStyle w:val="Hypertextovodkaz"/>
            <w:noProof/>
          </w:rPr>
          <w:t>a s tím spojených opatřeních pro zajištění pomocných stavebních konstrukcí, přístupy na místo montáže, způsob zajišťování otvorů vzniklých s postupem montáže, doprava stavebních dílů a jejich upevňování a stabilizace</w:t>
        </w:r>
        <w:r w:rsidR="00593B61">
          <w:rPr>
            <w:noProof/>
            <w:webHidden/>
          </w:rPr>
          <w:tab/>
        </w:r>
        <w:r w:rsidR="00593B61">
          <w:rPr>
            <w:noProof/>
            <w:webHidden/>
          </w:rPr>
          <w:fldChar w:fldCharType="begin"/>
        </w:r>
        <w:r w:rsidR="00593B61">
          <w:rPr>
            <w:noProof/>
            <w:webHidden/>
          </w:rPr>
          <w:instrText xml:space="preserve"> PAGEREF _Toc134475354 \h </w:instrText>
        </w:r>
        <w:r w:rsidR="00593B61">
          <w:rPr>
            <w:noProof/>
            <w:webHidden/>
          </w:rPr>
        </w:r>
        <w:r w:rsidR="00593B61">
          <w:rPr>
            <w:noProof/>
            <w:webHidden/>
          </w:rPr>
          <w:fldChar w:fldCharType="separate"/>
        </w:r>
        <w:r w:rsidR="00593B61">
          <w:rPr>
            <w:noProof/>
            <w:webHidden/>
          </w:rPr>
          <w:t>25</w:t>
        </w:r>
        <w:r w:rsidR="00593B61">
          <w:rPr>
            <w:noProof/>
            <w:webHidden/>
          </w:rPr>
          <w:fldChar w:fldCharType="end"/>
        </w:r>
      </w:hyperlink>
    </w:p>
    <w:p w14:paraId="39E3F561" w14:textId="6DA93E08" w:rsidR="00593B61" w:rsidRDefault="004327B9">
      <w:pPr>
        <w:pStyle w:val="Obsah3"/>
        <w:tabs>
          <w:tab w:val="right" w:leader="dot" w:pos="9062"/>
        </w:tabs>
        <w:rPr>
          <w:noProof/>
        </w:rPr>
      </w:pPr>
      <w:hyperlink w:anchor="_Toc134475355" w:history="1">
        <w:r w:rsidR="00593B61" w:rsidRPr="00247CC2">
          <w:rPr>
            <w:rStyle w:val="Hypertextovodkaz"/>
            <w:noProof/>
          </w:rPr>
          <w:t>m) postupy pro bourací a rekonstrukční práce řešící základní technologie bourání</w:t>
        </w:r>
        <w:r w:rsidR="00593B61" w:rsidRPr="00247CC2">
          <w:rPr>
            <w:rStyle w:val="Hypertextovodkaz"/>
            <w:rFonts w:ascii="Calibri" w:hAnsi="Calibri" w:cs="Calibri"/>
            <w:noProof/>
          </w:rPr>
          <w:t xml:space="preserve">, </w:t>
        </w:r>
        <w:r w:rsidR="00593B61" w:rsidRPr="00247CC2">
          <w:rPr>
            <w:rStyle w:val="Hypertextovodkaz"/>
            <w:noProof/>
          </w:rPr>
          <w:t>zejména ruční, strojní, kombinované, a za využití výbušnin, zajištění pracovišť s bouracími pracemi, podchycení bouraných konstrukcí, odvoz sutin, zajištění všech fyzických osob zdržujících se na staveništi ve výšce, zabezpečení inženýrských sítí, jejich náhradní vedení, zabezpečení okolních objektů a prostor</w:t>
        </w:r>
        <w:r w:rsidR="00593B61">
          <w:rPr>
            <w:noProof/>
            <w:webHidden/>
          </w:rPr>
          <w:tab/>
        </w:r>
        <w:r w:rsidR="00593B61">
          <w:rPr>
            <w:noProof/>
            <w:webHidden/>
          </w:rPr>
          <w:fldChar w:fldCharType="begin"/>
        </w:r>
        <w:r w:rsidR="00593B61">
          <w:rPr>
            <w:noProof/>
            <w:webHidden/>
          </w:rPr>
          <w:instrText xml:space="preserve"> PAGEREF _Toc134475355 \h </w:instrText>
        </w:r>
        <w:r w:rsidR="00593B61">
          <w:rPr>
            <w:noProof/>
            <w:webHidden/>
          </w:rPr>
        </w:r>
        <w:r w:rsidR="00593B61">
          <w:rPr>
            <w:noProof/>
            <w:webHidden/>
          </w:rPr>
          <w:fldChar w:fldCharType="separate"/>
        </w:r>
        <w:r w:rsidR="00593B61">
          <w:rPr>
            <w:noProof/>
            <w:webHidden/>
          </w:rPr>
          <w:t>26</w:t>
        </w:r>
        <w:r w:rsidR="00593B61">
          <w:rPr>
            <w:noProof/>
            <w:webHidden/>
          </w:rPr>
          <w:fldChar w:fldCharType="end"/>
        </w:r>
      </w:hyperlink>
    </w:p>
    <w:p w14:paraId="7949547D" w14:textId="39B37B6C" w:rsidR="00593B61" w:rsidRDefault="004327B9">
      <w:pPr>
        <w:pStyle w:val="Obsah3"/>
        <w:tabs>
          <w:tab w:val="right" w:leader="dot" w:pos="9062"/>
        </w:tabs>
        <w:rPr>
          <w:noProof/>
        </w:rPr>
      </w:pPr>
      <w:hyperlink w:anchor="_Toc134475356" w:history="1">
        <w:r w:rsidR="00593B61" w:rsidRPr="00247CC2">
          <w:rPr>
            <w:rStyle w:val="Hypertextovodkaz"/>
            <w:noProof/>
          </w:rPr>
          <w:t>n) řešení montáže stropů, včetně pomocných konstrukcí, opatření zajištění bezpečné a zdraví neohrožující práce ve výšce po obvodu a v místě montáže, doprava materiálu, zajištění pod prací ve výšce</w:t>
        </w:r>
        <w:r w:rsidR="00593B61">
          <w:rPr>
            <w:noProof/>
            <w:webHidden/>
          </w:rPr>
          <w:tab/>
        </w:r>
        <w:r w:rsidR="00593B61">
          <w:rPr>
            <w:noProof/>
            <w:webHidden/>
          </w:rPr>
          <w:fldChar w:fldCharType="begin"/>
        </w:r>
        <w:r w:rsidR="00593B61">
          <w:rPr>
            <w:noProof/>
            <w:webHidden/>
          </w:rPr>
          <w:instrText xml:space="preserve"> PAGEREF _Toc134475356 \h </w:instrText>
        </w:r>
        <w:r w:rsidR="00593B61">
          <w:rPr>
            <w:noProof/>
            <w:webHidden/>
          </w:rPr>
        </w:r>
        <w:r w:rsidR="00593B61">
          <w:rPr>
            <w:noProof/>
            <w:webHidden/>
          </w:rPr>
          <w:fldChar w:fldCharType="separate"/>
        </w:r>
        <w:r w:rsidR="00593B61">
          <w:rPr>
            <w:noProof/>
            <w:webHidden/>
          </w:rPr>
          <w:t>27</w:t>
        </w:r>
        <w:r w:rsidR="00593B61">
          <w:rPr>
            <w:noProof/>
            <w:webHidden/>
          </w:rPr>
          <w:fldChar w:fldCharType="end"/>
        </w:r>
      </w:hyperlink>
    </w:p>
    <w:p w14:paraId="0D3B3FD7" w14:textId="13333DF8" w:rsidR="00593B61" w:rsidRDefault="004327B9">
      <w:pPr>
        <w:pStyle w:val="Obsah2"/>
        <w:tabs>
          <w:tab w:val="right" w:leader="dot" w:pos="9062"/>
        </w:tabs>
        <w:rPr>
          <w:noProof/>
        </w:rPr>
      </w:pPr>
      <w:hyperlink w:anchor="_Toc134475357" w:history="1">
        <w:r w:rsidR="00593B61" w:rsidRPr="00247CC2">
          <w:rPr>
            <w:rStyle w:val="Hypertextovodkaz"/>
            <w:noProof/>
          </w:rPr>
          <w:t>o) postupy pro práci ve výškách řešící způsob zajištění proti pádu na volném okraji, proti sklouznutí, proti propadnutí střešní konstrukcí, dopravu materiálu, konkrétní způsob zajištění prací ve výšce; při navrhování osobního zajištění osob určit systém zachycení proti pádu, včetně určení způsobu kotvení pro zajištění osob proti pádu osobními ochrannými pracovními prostředky, pokud nebylo možné přednostně užít prostředků kolektivní ochrany před prostředky osobní ochrany</w:t>
        </w:r>
        <w:r w:rsidR="00593B61">
          <w:rPr>
            <w:noProof/>
            <w:webHidden/>
          </w:rPr>
          <w:tab/>
        </w:r>
        <w:r w:rsidR="00593B61">
          <w:rPr>
            <w:noProof/>
            <w:webHidden/>
          </w:rPr>
          <w:fldChar w:fldCharType="begin"/>
        </w:r>
        <w:r w:rsidR="00593B61">
          <w:rPr>
            <w:noProof/>
            <w:webHidden/>
          </w:rPr>
          <w:instrText xml:space="preserve"> PAGEREF _Toc134475357 \h </w:instrText>
        </w:r>
        <w:r w:rsidR="00593B61">
          <w:rPr>
            <w:noProof/>
            <w:webHidden/>
          </w:rPr>
        </w:r>
        <w:r w:rsidR="00593B61">
          <w:rPr>
            <w:noProof/>
            <w:webHidden/>
          </w:rPr>
          <w:fldChar w:fldCharType="separate"/>
        </w:r>
        <w:r w:rsidR="00593B61">
          <w:rPr>
            <w:noProof/>
            <w:webHidden/>
          </w:rPr>
          <w:t>28</w:t>
        </w:r>
        <w:r w:rsidR="00593B61">
          <w:rPr>
            <w:noProof/>
            <w:webHidden/>
          </w:rPr>
          <w:fldChar w:fldCharType="end"/>
        </w:r>
      </w:hyperlink>
    </w:p>
    <w:p w14:paraId="350CDB78" w14:textId="5D59B72A" w:rsidR="00593B61" w:rsidRDefault="004327B9">
      <w:pPr>
        <w:pStyle w:val="Obsah3"/>
        <w:tabs>
          <w:tab w:val="right" w:leader="dot" w:pos="9062"/>
        </w:tabs>
        <w:rPr>
          <w:noProof/>
        </w:rPr>
      </w:pPr>
      <w:hyperlink w:anchor="_Toc134475358" w:history="1">
        <w:r w:rsidR="00593B61" w:rsidRPr="00247CC2">
          <w:rPr>
            <w:rStyle w:val="Hypertextovodkaz"/>
            <w:noProof/>
          </w:rPr>
          <w:t>p) zajištění dalších požadavků na bezpečnost práce, zejména dopravu materiálu, jeho skladování na pracovišti, zajištění pracoviště z hlediska požadavků při práci ve výšce, opatření vztahující se k pomocným stavebním konstrukcím použitým pro jednotlivé práce, použití strojů</w:t>
        </w:r>
        <w:r w:rsidR="00593B61">
          <w:rPr>
            <w:noProof/>
            <w:webHidden/>
          </w:rPr>
          <w:tab/>
        </w:r>
        <w:r w:rsidR="00593B61">
          <w:rPr>
            <w:noProof/>
            <w:webHidden/>
          </w:rPr>
          <w:fldChar w:fldCharType="begin"/>
        </w:r>
        <w:r w:rsidR="00593B61">
          <w:rPr>
            <w:noProof/>
            <w:webHidden/>
          </w:rPr>
          <w:instrText xml:space="preserve"> PAGEREF _Toc134475358 \h </w:instrText>
        </w:r>
        <w:r w:rsidR="00593B61">
          <w:rPr>
            <w:noProof/>
            <w:webHidden/>
          </w:rPr>
        </w:r>
        <w:r w:rsidR="00593B61">
          <w:rPr>
            <w:noProof/>
            <w:webHidden/>
          </w:rPr>
          <w:fldChar w:fldCharType="separate"/>
        </w:r>
        <w:r w:rsidR="00593B61">
          <w:rPr>
            <w:noProof/>
            <w:webHidden/>
          </w:rPr>
          <w:t>31</w:t>
        </w:r>
        <w:r w:rsidR="00593B61">
          <w:rPr>
            <w:noProof/>
            <w:webHidden/>
          </w:rPr>
          <w:fldChar w:fldCharType="end"/>
        </w:r>
      </w:hyperlink>
    </w:p>
    <w:p w14:paraId="494C658E" w14:textId="624FCE0C" w:rsidR="00593B61" w:rsidRDefault="004327B9">
      <w:pPr>
        <w:pStyle w:val="Obsah3"/>
        <w:tabs>
          <w:tab w:val="right" w:leader="dot" w:pos="9062"/>
        </w:tabs>
        <w:rPr>
          <w:noProof/>
        </w:rPr>
      </w:pPr>
      <w:hyperlink w:anchor="_Toc134475359" w:history="1">
        <w:r w:rsidR="00593B61" w:rsidRPr="00247CC2">
          <w:rPr>
            <w:rStyle w:val="Hypertextovodkaz"/>
            <w:rFonts w:eastAsia="Calibri" w:cstheme="minorHAnsi"/>
            <w:noProof/>
          </w:rPr>
          <w:t>q) postupy řešící jednotlivé práce a činnosti a stanovící opatření pro prolínání a souběh  prací</w:t>
        </w:r>
        <w:r w:rsidR="00593B61">
          <w:rPr>
            <w:noProof/>
            <w:webHidden/>
          </w:rPr>
          <w:tab/>
        </w:r>
        <w:r w:rsidR="00593B61">
          <w:rPr>
            <w:noProof/>
            <w:webHidden/>
          </w:rPr>
          <w:fldChar w:fldCharType="begin"/>
        </w:r>
        <w:r w:rsidR="00593B61">
          <w:rPr>
            <w:noProof/>
            <w:webHidden/>
          </w:rPr>
          <w:instrText xml:space="preserve"> PAGEREF _Toc134475359 \h </w:instrText>
        </w:r>
        <w:r w:rsidR="00593B61">
          <w:rPr>
            <w:noProof/>
            <w:webHidden/>
          </w:rPr>
        </w:r>
        <w:r w:rsidR="00593B61">
          <w:rPr>
            <w:noProof/>
            <w:webHidden/>
          </w:rPr>
          <w:fldChar w:fldCharType="separate"/>
        </w:r>
        <w:r w:rsidR="00593B61">
          <w:rPr>
            <w:noProof/>
            <w:webHidden/>
          </w:rPr>
          <w:t>33</w:t>
        </w:r>
        <w:r w:rsidR="00593B61">
          <w:rPr>
            <w:noProof/>
            <w:webHidden/>
          </w:rPr>
          <w:fldChar w:fldCharType="end"/>
        </w:r>
      </w:hyperlink>
    </w:p>
    <w:p w14:paraId="12E0E60F" w14:textId="460E047D" w:rsidR="00593B61" w:rsidRDefault="004327B9">
      <w:pPr>
        <w:pStyle w:val="Obsah3"/>
        <w:tabs>
          <w:tab w:val="right" w:leader="dot" w:pos="9062"/>
        </w:tabs>
        <w:rPr>
          <w:noProof/>
        </w:rPr>
      </w:pPr>
      <w:hyperlink w:anchor="_Toc134475360" w:history="1">
        <w:r w:rsidR="00593B61" w:rsidRPr="00247CC2">
          <w:rPr>
            <w:rStyle w:val="Hypertextovodkaz"/>
            <w:rFonts w:eastAsia="Calibri" w:cstheme="minorHAnsi"/>
            <w:noProof/>
          </w:rPr>
          <w:t>r) zajištění organizace a časové posloupnosti nebo souslednosti prací vykonávaných při realizaci stavby s prováděním tunelářských a podzemní prací</w:t>
        </w:r>
        <w:r w:rsidR="00593B61">
          <w:rPr>
            <w:noProof/>
            <w:webHidden/>
          </w:rPr>
          <w:tab/>
        </w:r>
        <w:r w:rsidR="00593B61">
          <w:rPr>
            <w:noProof/>
            <w:webHidden/>
          </w:rPr>
          <w:fldChar w:fldCharType="begin"/>
        </w:r>
        <w:r w:rsidR="00593B61">
          <w:rPr>
            <w:noProof/>
            <w:webHidden/>
          </w:rPr>
          <w:instrText xml:space="preserve"> PAGEREF _Toc134475360 \h </w:instrText>
        </w:r>
        <w:r w:rsidR="00593B61">
          <w:rPr>
            <w:noProof/>
            <w:webHidden/>
          </w:rPr>
        </w:r>
        <w:r w:rsidR="00593B61">
          <w:rPr>
            <w:noProof/>
            <w:webHidden/>
          </w:rPr>
          <w:fldChar w:fldCharType="separate"/>
        </w:r>
        <w:r w:rsidR="00593B61">
          <w:rPr>
            <w:noProof/>
            <w:webHidden/>
          </w:rPr>
          <w:t>33</w:t>
        </w:r>
        <w:r w:rsidR="00593B61">
          <w:rPr>
            <w:noProof/>
            <w:webHidden/>
          </w:rPr>
          <w:fldChar w:fldCharType="end"/>
        </w:r>
      </w:hyperlink>
    </w:p>
    <w:p w14:paraId="58E68F63" w14:textId="6C622312" w:rsidR="00593B61" w:rsidRDefault="004327B9">
      <w:pPr>
        <w:pStyle w:val="Obsah3"/>
        <w:tabs>
          <w:tab w:val="right" w:leader="dot" w:pos="9062"/>
        </w:tabs>
        <w:rPr>
          <w:noProof/>
        </w:rPr>
      </w:pPr>
      <w:hyperlink w:anchor="_Toc134475361" w:history="1">
        <w:r w:rsidR="00593B61" w:rsidRPr="00247CC2">
          <w:rPr>
            <w:rStyle w:val="Hypertextovodkaz"/>
            <w:rFonts w:eastAsia="Calibri" w:cstheme="minorHAnsi"/>
            <w:noProof/>
          </w:rPr>
          <w:t>s) zajištění bezpečnostních opatření ve spojení s prací ve výšce a nad volnou hloubkou</w:t>
        </w:r>
        <w:r w:rsidR="00593B61">
          <w:rPr>
            <w:noProof/>
            <w:webHidden/>
          </w:rPr>
          <w:tab/>
        </w:r>
        <w:r w:rsidR="00593B61">
          <w:rPr>
            <w:noProof/>
            <w:webHidden/>
          </w:rPr>
          <w:fldChar w:fldCharType="begin"/>
        </w:r>
        <w:r w:rsidR="00593B61">
          <w:rPr>
            <w:noProof/>
            <w:webHidden/>
          </w:rPr>
          <w:instrText xml:space="preserve"> PAGEREF _Toc134475361 \h </w:instrText>
        </w:r>
        <w:r w:rsidR="00593B61">
          <w:rPr>
            <w:noProof/>
            <w:webHidden/>
          </w:rPr>
        </w:r>
        <w:r w:rsidR="00593B61">
          <w:rPr>
            <w:noProof/>
            <w:webHidden/>
          </w:rPr>
          <w:fldChar w:fldCharType="separate"/>
        </w:r>
        <w:r w:rsidR="00593B61">
          <w:rPr>
            <w:noProof/>
            <w:webHidden/>
          </w:rPr>
          <w:t>33</w:t>
        </w:r>
        <w:r w:rsidR="00593B61">
          <w:rPr>
            <w:noProof/>
            <w:webHidden/>
          </w:rPr>
          <w:fldChar w:fldCharType="end"/>
        </w:r>
      </w:hyperlink>
    </w:p>
    <w:p w14:paraId="20179CD0" w14:textId="6F5B8033" w:rsidR="00593B61" w:rsidRDefault="004327B9">
      <w:pPr>
        <w:pStyle w:val="Obsah3"/>
        <w:tabs>
          <w:tab w:val="right" w:leader="dot" w:pos="9062"/>
        </w:tabs>
        <w:rPr>
          <w:noProof/>
        </w:rPr>
      </w:pPr>
      <w:hyperlink w:anchor="_Toc134475362" w:history="1">
        <w:r w:rsidR="00593B61" w:rsidRPr="00247CC2">
          <w:rPr>
            <w:rStyle w:val="Hypertextovodkaz"/>
            <w:rFonts w:cstheme="minorHAnsi"/>
            <w:noProof/>
          </w:rPr>
          <w:t>t) postupy pro specifická opatření vyplývající z podmínek provádění stavebních a dalších prací a činností v objektech za jejich provozu, včetně časového harmonogramu těchto prací a činností</w:t>
        </w:r>
        <w:r w:rsidR="00593B61">
          <w:rPr>
            <w:noProof/>
            <w:webHidden/>
          </w:rPr>
          <w:tab/>
        </w:r>
        <w:r w:rsidR="00593B61">
          <w:rPr>
            <w:noProof/>
            <w:webHidden/>
          </w:rPr>
          <w:fldChar w:fldCharType="begin"/>
        </w:r>
        <w:r w:rsidR="00593B61">
          <w:rPr>
            <w:noProof/>
            <w:webHidden/>
          </w:rPr>
          <w:instrText xml:space="preserve"> PAGEREF _Toc134475362 \h </w:instrText>
        </w:r>
        <w:r w:rsidR="00593B61">
          <w:rPr>
            <w:noProof/>
            <w:webHidden/>
          </w:rPr>
        </w:r>
        <w:r w:rsidR="00593B61">
          <w:rPr>
            <w:noProof/>
            <w:webHidden/>
          </w:rPr>
          <w:fldChar w:fldCharType="separate"/>
        </w:r>
        <w:r w:rsidR="00593B61">
          <w:rPr>
            <w:noProof/>
            <w:webHidden/>
          </w:rPr>
          <w:t>33</w:t>
        </w:r>
        <w:r w:rsidR="00593B61">
          <w:rPr>
            <w:noProof/>
            <w:webHidden/>
          </w:rPr>
          <w:fldChar w:fldCharType="end"/>
        </w:r>
      </w:hyperlink>
    </w:p>
    <w:p w14:paraId="03465F5E" w14:textId="260C388A" w:rsidR="00593B61" w:rsidRDefault="004327B9">
      <w:pPr>
        <w:pStyle w:val="Obsah3"/>
        <w:tabs>
          <w:tab w:val="right" w:leader="dot" w:pos="9062"/>
        </w:tabs>
        <w:rPr>
          <w:noProof/>
        </w:rPr>
      </w:pPr>
      <w:hyperlink w:anchor="_Toc134475364" w:history="1">
        <w:r w:rsidR="00593B61" w:rsidRPr="00247CC2">
          <w:rPr>
            <w:rStyle w:val="Hypertextovodkaz"/>
            <w:rFonts w:cstheme="minorHAnsi"/>
            <w:noProof/>
          </w:rPr>
          <w:t>u) postupy pro opatření vyplývající ze specifických požadavků na stavbu, například z konzultací s orgány inspekce práce, stavebními úřady, orgány ochrany veřejného zdraví a dalšími orgány podle zvláštních právních předpisů</w:t>
        </w:r>
        <w:r w:rsidR="00593B61">
          <w:rPr>
            <w:noProof/>
            <w:webHidden/>
          </w:rPr>
          <w:tab/>
        </w:r>
        <w:r w:rsidR="00593B61">
          <w:rPr>
            <w:noProof/>
            <w:webHidden/>
          </w:rPr>
          <w:fldChar w:fldCharType="begin"/>
        </w:r>
        <w:r w:rsidR="00593B61">
          <w:rPr>
            <w:noProof/>
            <w:webHidden/>
          </w:rPr>
          <w:instrText xml:space="preserve"> PAGEREF _Toc134475364 \h </w:instrText>
        </w:r>
        <w:r w:rsidR="00593B61">
          <w:rPr>
            <w:noProof/>
            <w:webHidden/>
          </w:rPr>
        </w:r>
        <w:r w:rsidR="00593B61">
          <w:rPr>
            <w:noProof/>
            <w:webHidden/>
          </w:rPr>
          <w:fldChar w:fldCharType="separate"/>
        </w:r>
        <w:r w:rsidR="00593B61">
          <w:rPr>
            <w:noProof/>
            <w:webHidden/>
          </w:rPr>
          <w:t>33</w:t>
        </w:r>
        <w:r w:rsidR="00593B61">
          <w:rPr>
            <w:noProof/>
            <w:webHidden/>
          </w:rPr>
          <w:fldChar w:fldCharType="end"/>
        </w:r>
      </w:hyperlink>
    </w:p>
    <w:p w14:paraId="3DC54967" w14:textId="2F9EBBF5" w:rsidR="00593B61" w:rsidRDefault="004327B9">
      <w:pPr>
        <w:pStyle w:val="Obsah3"/>
        <w:tabs>
          <w:tab w:val="right" w:leader="dot" w:pos="9062"/>
        </w:tabs>
        <w:rPr>
          <w:noProof/>
        </w:rPr>
      </w:pPr>
      <w:hyperlink w:anchor="_Toc134475365" w:history="1">
        <w:r w:rsidR="00593B61" w:rsidRPr="00247CC2">
          <w:rPr>
            <w:rStyle w:val="Hypertextovodkaz"/>
            <w:rFonts w:cstheme="minorHAnsi"/>
            <w:noProof/>
          </w:rPr>
          <w:t>v) postupy pro opatření vyplývající ze specifických požadavků na práce a činnosti spojené zejména s používáním toxických chemických látek, ionizujícího záření a výbušnin a s výskytem azbestu</w:t>
        </w:r>
        <w:r w:rsidR="00593B61">
          <w:rPr>
            <w:noProof/>
            <w:webHidden/>
          </w:rPr>
          <w:tab/>
        </w:r>
        <w:r w:rsidR="00593B61">
          <w:rPr>
            <w:noProof/>
            <w:webHidden/>
          </w:rPr>
          <w:fldChar w:fldCharType="begin"/>
        </w:r>
        <w:r w:rsidR="00593B61">
          <w:rPr>
            <w:noProof/>
            <w:webHidden/>
          </w:rPr>
          <w:instrText xml:space="preserve"> PAGEREF _Toc134475365 \h </w:instrText>
        </w:r>
        <w:r w:rsidR="00593B61">
          <w:rPr>
            <w:noProof/>
            <w:webHidden/>
          </w:rPr>
        </w:r>
        <w:r w:rsidR="00593B61">
          <w:rPr>
            <w:noProof/>
            <w:webHidden/>
          </w:rPr>
          <w:fldChar w:fldCharType="separate"/>
        </w:r>
        <w:r w:rsidR="00593B61">
          <w:rPr>
            <w:noProof/>
            <w:webHidden/>
          </w:rPr>
          <w:t>33</w:t>
        </w:r>
        <w:r w:rsidR="00593B61">
          <w:rPr>
            <w:noProof/>
            <w:webHidden/>
          </w:rPr>
          <w:fldChar w:fldCharType="end"/>
        </w:r>
      </w:hyperlink>
    </w:p>
    <w:p w14:paraId="549DCD5C" w14:textId="3B4B0069" w:rsidR="00593B61" w:rsidRDefault="004327B9">
      <w:pPr>
        <w:pStyle w:val="Obsah1"/>
        <w:tabs>
          <w:tab w:val="right" w:leader="dot" w:pos="9062"/>
        </w:tabs>
        <w:rPr>
          <w:noProof/>
        </w:rPr>
      </w:pPr>
      <w:hyperlink w:anchor="_Toc134475366" w:history="1">
        <w:r w:rsidR="00593B61" w:rsidRPr="00247CC2">
          <w:rPr>
            <w:rStyle w:val="Hypertextovodkaz"/>
            <w:rFonts w:eastAsia="Calibri"/>
            <w:noProof/>
          </w:rPr>
          <w:t>D. Ostatní  doplňující  informace</w:t>
        </w:r>
        <w:r w:rsidR="00593B61">
          <w:rPr>
            <w:noProof/>
            <w:webHidden/>
          </w:rPr>
          <w:tab/>
        </w:r>
        <w:r w:rsidR="00593B61">
          <w:rPr>
            <w:noProof/>
            <w:webHidden/>
          </w:rPr>
          <w:fldChar w:fldCharType="begin"/>
        </w:r>
        <w:r w:rsidR="00593B61">
          <w:rPr>
            <w:noProof/>
            <w:webHidden/>
          </w:rPr>
          <w:instrText xml:space="preserve"> PAGEREF _Toc134475366 \h </w:instrText>
        </w:r>
        <w:r w:rsidR="00593B61">
          <w:rPr>
            <w:noProof/>
            <w:webHidden/>
          </w:rPr>
        </w:r>
        <w:r w:rsidR="00593B61">
          <w:rPr>
            <w:noProof/>
            <w:webHidden/>
          </w:rPr>
          <w:fldChar w:fldCharType="separate"/>
        </w:r>
        <w:r w:rsidR="00593B61">
          <w:rPr>
            <w:noProof/>
            <w:webHidden/>
          </w:rPr>
          <w:t>33</w:t>
        </w:r>
        <w:r w:rsidR="00593B61">
          <w:rPr>
            <w:noProof/>
            <w:webHidden/>
          </w:rPr>
          <w:fldChar w:fldCharType="end"/>
        </w:r>
      </w:hyperlink>
    </w:p>
    <w:p w14:paraId="44DC2434" w14:textId="13A15657" w:rsidR="00593B61" w:rsidRDefault="004327B9">
      <w:pPr>
        <w:pStyle w:val="Obsah3"/>
        <w:tabs>
          <w:tab w:val="right" w:leader="dot" w:pos="9062"/>
        </w:tabs>
        <w:rPr>
          <w:noProof/>
        </w:rPr>
      </w:pPr>
      <w:hyperlink w:anchor="_Toc134475367" w:history="1">
        <w:r w:rsidR="00593B61" w:rsidRPr="00247CC2">
          <w:rPr>
            <w:rStyle w:val="Hypertextovodkaz"/>
            <w:rFonts w:eastAsia="Calibri"/>
            <w:noProof/>
          </w:rPr>
          <w:t>Obecné  informace  o  vzájemné  komunikaci  na  stavbě</w:t>
        </w:r>
        <w:r w:rsidR="00593B61">
          <w:rPr>
            <w:noProof/>
            <w:webHidden/>
          </w:rPr>
          <w:tab/>
        </w:r>
        <w:r w:rsidR="00593B61">
          <w:rPr>
            <w:noProof/>
            <w:webHidden/>
          </w:rPr>
          <w:fldChar w:fldCharType="begin"/>
        </w:r>
        <w:r w:rsidR="00593B61">
          <w:rPr>
            <w:noProof/>
            <w:webHidden/>
          </w:rPr>
          <w:instrText xml:space="preserve"> PAGEREF _Toc134475367 \h </w:instrText>
        </w:r>
        <w:r w:rsidR="00593B61">
          <w:rPr>
            <w:noProof/>
            <w:webHidden/>
          </w:rPr>
        </w:r>
        <w:r w:rsidR="00593B61">
          <w:rPr>
            <w:noProof/>
            <w:webHidden/>
          </w:rPr>
          <w:fldChar w:fldCharType="separate"/>
        </w:r>
        <w:r w:rsidR="00593B61">
          <w:rPr>
            <w:noProof/>
            <w:webHidden/>
          </w:rPr>
          <w:t>33</w:t>
        </w:r>
        <w:r w:rsidR="00593B61">
          <w:rPr>
            <w:noProof/>
            <w:webHidden/>
          </w:rPr>
          <w:fldChar w:fldCharType="end"/>
        </w:r>
      </w:hyperlink>
    </w:p>
    <w:p w14:paraId="4C65BA4D" w14:textId="588CB484" w:rsidR="00593B61" w:rsidRDefault="004327B9">
      <w:pPr>
        <w:pStyle w:val="Obsah3"/>
        <w:tabs>
          <w:tab w:val="right" w:leader="dot" w:pos="9062"/>
        </w:tabs>
        <w:rPr>
          <w:noProof/>
        </w:rPr>
      </w:pPr>
      <w:hyperlink w:anchor="_Toc134475368" w:history="1">
        <w:r w:rsidR="00593B61" w:rsidRPr="00247CC2">
          <w:rPr>
            <w:rStyle w:val="Hypertextovodkaz"/>
            <w:rFonts w:eastAsia="Calibri"/>
            <w:noProof/>
          </w:rPr>
          <w:t>Přílohy:</w:t>
        </w:r>
        <w:r w:rsidR="00593B61">
          <w:rPr>
            <w:noProof/>
            <w:webHidden/>
          </w:rPr>
          <w:tab/>
        </w:r>
        <w:r w:rsidR="00593B61">
          <w:rPr>
            <w:noProof/>
            <w:webHidden/>
          </w:rPr>
          <w:fldChar w:fldCharType="begin"/>
        </w:r>
        <w:r w:rsidR="00593B61">
          <w:rPr>
            <w:noProof/>
            <w:webHidden/>
          </w:rPr>
          <w:instrText xml:space="preserve"> PAGEREF _Toc134475368 \h </w:instrText>
        </w:r>
        <w:r w:rsidR="00593B61">
          <w:rPr>
            <w:noProof/>
            <w:webHidden/>
          </w:rPr>
        </w:r>
        <w:r w:rsidR="00593B61">
          <w:rPr>
            <w:noProof/>
            <w:webHidden/>
          </w:rPr>
          <w:fldChar w:fldCharType="separate"/>
        </w:r>
        <w:r w:rsidR="00593B61">
          <w:rPr>
            <w:noProof/>
            <w:webHidden/>
          </w:rPr>
          <w:t>34</w:t>
        </w:r>
        <w:r w:rsidR="00593B61">
          <w:rPr>
            <w:noProof/>
            <w:webHidden/>
          </w:rPr>
          <w:fldChar w:fldCharType="end"/>
        </w:r>
      </w:hyperlink>
    </w:p>
    <w:p w14:paraId="75A90CE3" w14:textId="4A7A358B" w:rsidR="00593B61" w:rsidRDefault="004327B9">
      <w:pPr>
        <w:pStyle w:val="Obsah1"/>
        <w:tabs>
          <w:tab w:val="right" w:leader="dot" w:pos="9062"/>
        </w:tabs>
        <w:rPr>
          <w:noProof/>
        </w:rPr>
      </w:pPr>
      <w:hyperlink w:anchor="_Toc134475369" w:history="1">
        <w:r w:rsidR="00593B61" w:rsidRPr="00247CC2">
          <w:rPr>
            <w:rStyle w:val="Hypertextovodkaz"/>
            <w:noProof/>
          </w:rPr>
          <w:t>1. OOPP</w:t>
        </w:r>
        <w:r w:rsidR="00593B61">
          <w:rPr>
            <w:noProof/>
            <w:webHidden/>
          </w:rPr>
          <w:tab/>
        </w:r>
        <w:r w:rsidR="00593B61">
          <w:rPr>
            <w:noProof/>
            <w:webHidden/>
          </w:rPr>
          <w:fldChar w:fldCharType="begin"/>
        </w:r>
        <w:r w:rsidR="00593B61">
          <w:rPr>
            <w:noProof/>
            <w:webHidden/>
          </w:rPr>
          <w:instrText xml:space="preserve"> PAGEREF _Toc134475369 \h </w:instrText>
        </w:r>
        <w:r w:rsidR="00593B61">
          <w:rPr>
            <w:noProof/>
            <w:webHidden/>
          </w:rPr>
        </w:r>
        <w:r w:rsidR="00593B61">
          <w:rPr>
            <w:noProof/>
            <w:webHidden/>
          </w:rPr>
          <w:fldChar w:fldCharType="separate"/>
        </w:r>
        <w:r w:rsidR="00593B61">
          <w:rPr>
            <w:noProof/>
            <w:webHidden/>
          </w:rPr>
          <w:t>35</w:t>
        </w:r>
        <w:r w:rsidR="00593B61">
          <w:rPr>
            <w:noProof/>
            <w:webHidden/>
          </w:rPr>
          <w:fldChar w:fldCharType="end"/>
        </w:r>
      </w:hyperlink>
    </w:p>
    <w:p w14:paraId="71605666" w14:textId="1739B818" w:rsidR="00593B61" w:rsidRDefault="004327B9">
      <w:pPr>
        <w:pStyle w:val="Obsah1"/>
        <w:tabs>
          <w:tab w:val="right" w:leader="dot" w:pos="9062"/>
        </w:tabs>
        <w:rPr>
          <w:noProof/>
        </w:rPr>
      </w:pPr>
      <w:hyperlink w:anchor="_Toc134475370" w:history="1">
        <w:r w:rsidR="00593B61" w:rsidRPr="00247CC2">
          <w:rPr>
            <w:rStyle w:val="Hypertextovodkaz"/>
            <w:noProof/>
          </w:rPr>
          <w:t>2. Školení pracovníků a návštěv stavby</w:t>
        </w:r>
        <w:r w:rsidR="00593B61">
          <w:rPr>
            <w:noProof/>
            <w:webHidden/>
          </w:rPr>
          <w:tab/>
        </w:r>
        <w:r w:rsidR="00593B61">
          <w:rPr>
            <w:noProof/>
            <w:webHidden/>
          </w:rPr>
          <w:fldChar w:fldCharType="begin"/>
        </w:r>
        <w:r w:rsidR="00593B61">
          <w:rPr>
            <w:noProof/>
            <w:webHidden/>
          </w:rPr>
          <w:instrText xml:space="preserve"> PAGEREF _Toc134475370 \h </w:instrText>
        </w:r>
        <w:r w:rsidR="00593B61">
          <w:rPr>
            <w:noProof/>
            <w:webHidden/>
          </w:rPr>
        </w:r>
        <w:r w:rsidR="00593B61">
          <w:rPr>
            <w:noProof/>
            <w:webHidden/>
          </w:rPr>
          <w:fldChar w:fldCharType="separate"/>
        </w:r>
        <w:r w:rsidR="00593B61">
          <w:rPr>
            <w:noProof/>
            <w:webHidden/>
          </w:rPr>
          <w:t>35</w:t>
        </w:r>
        <w:r w:rsidR="00593B61">
          <w:rPr>
            <w:noProof/>
            <w:webHidden/>
          </w:rPr>
          <w:fldChar w:fldCharType="end"/>
        </w:r>
      </w:hyperlink>
    </w:p>
    <w:p w14:paraId="7F6CFB3C" w14:textId="77777777" w:rsidR="00A30ADC" w:rsidRDefault="006F1F8E" w:rsidP="00A30ADC">
      <w:pPr>
        <w:pStyle w:val="Nadpis1"/>
        <w:spacing w:before="0" w:line="240" w:lineRule="auto"/>
        <w:rPr>
          <w:rFonts w:eastAsia="Calibri"/>
        </w:rPr>
      </w:pPr>
      <w:r>
        <w:rPr>
          <w:rFonts w:eastAsia="Calibri"/>
        </w:rPr>
        <w:fldChar w:fldCharType="end"/>
      </w:r>
    </w:p>
    <w:p w14:paraId="12EF2941" w14:textId="1C583AE6" w:rsidR="00A30ADC" w:rsidRDefault="00A30ADC" w:rsidP="00A30ADC"/>
    <w:p w14:paraId="7FD85CA6" w14:textId="2A673701" w:rsidR="00593B61" w:rsidRDefault="00593B61" w:rsidP="00A30ADC"/>
    <w:p w14:paraId="54B5EE04" w14:textId="6DACF47E" w:rsidR="00593B61" w:rsidRDefault="00593B61" w:rsidP="00A30ADC"/>
    <w:p w14:paraId="1F2C671C" w14:textId="77777777" w:rsidR="00031140" w:rsidRDefault="00031140" w:rsidP="00A30ADC"/>
    <w:p w14:paraId="7C0E7136" w14:textId="77777777" w:rsidR="00A30ADC" w:rsidRPr="00A30ADC" w:rsidRDefault="00A30ADC" w:rsidP="00A30ADC"/>
    <w:p w14:paraId="511A1336" w14:textId="77777777" w:rsidR="004135F5" w:rsidRPr="00536AB8" w:rsidRDefault="004135F5" w:rsidP="00536AB8">
      <w:pPr>
        <w:pStyle w:val="Nadpis1"/>
        <w:rPr>
          <w:rFonts w:eastAsia="Times New Roman"/>
          <w:color w:val="auto"/>
          <w:sz w:val="15"/>
        </w:rPr>
      </w:pPr>
      <w:bookmarkStart w:id="0" w:name="_Toc134475335"/>
      <w:r w:rsidRPr="00536AB8">
        <w:rPr>
          <w:rFonts w:eastAsia="Times New Roman"/>
          <w:color w:val="auto"/>
        </w:rPr>
        <w:lastRenderedPageBreak/>
        <w:t>A. Identifikační údaje o stavbě, zadavateli stavby, zpracovateli projektové dokumentace a koordinátorovi</w:t>
      </w:r>
      <w:bookmarkEnd w:id="0"/>
    </w:p>
    <w:p w14:paraId="705FDC5A" w14:textId="77777777" w:rsidR="004135F5" w:rsidRDefault="004135F5" w:rsidP="004135F5">
      <w:pPr>
        <w:spacing w:before="100" w:after="10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1. údaje o stavbě</w:t>
      </w:r>
    </w:p>
    <w:p w14:paraId="28954B74" w14:textId="77777777" w:rsidR="004135F5" w:rsidRDefault="004135F5" w:rsidP="004135F5">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a) základní údaje o druhu stavby,</w:t>
      </w:r>
    </w:p>
    <w:p w14:paraId="7F2CBB2B" w14:textId="77777777" w:rsidR="001754AE" w:rsidRDefault="00526F85" w:rsidP="00476A80">
      <w:pPr>
        <w:spacing w:after="0"/>
        <w:rPr>
          <w:rFonts w:ascii="Times New Roman" w:hAnsi="Times New Roman" w:cs="Times New Roman"/>
          <w:b/>
          <w:bCs/>
          <w:sz w:val="28"/>
          <w:szCs w:val="28"/>
        </w:rPr>
      </w:pPr>
      <w:proofErr w:type="gramStart"/>
      <w:r>
        <w:rPr>
          <w:rFonts w:ascii="Times New Roman" w:eastAsia="Times New Roman" w:hAnsi="Times New Roman" w:cs="Times New Roman"/>
          <w:sz w:val="24"/>
        </w:rPr>
        <w:t>Investor :</w:t>
      </w:r>
      <w:proofErr w:type="gramEnd"/>
      <w:r>
        <w:rPr>
          <w:rFonts w:ascii="Times New Roman" w:eastAsia="Times New Roman" w:hAnsi="Times New Roman" w:cs="Times New Roman"/>
          <w:sz w:val="24"/>
        </w:rPr>
        <w:t xml:space="preserve"> </w:t>
      </w:r>
      <w:r w:rsidR="001754AE" w:rsidRPr="001754AE">
        <w:rPr>
          <w:rFonts w:ascii="Times New Roman" w:hAnsi="Times New Roman" w:cs="Times New Roman"/>
          <w:b/>
          <w:bCs/>
          <w:sz w:val="28"/>
          <w:szCs w:val="28"/>
        </w:rPr>
        <w:t>Střední škola služeb, obchodu a gastronomie Hradec Králov</w:t>
      </w:r>
      <w:r w:rsidR="001754AE">
        <w:rPr>
          <w:rFonts w:ascii="Times New Roman" w:hAnsi="Times New Roman" w:cs="Times New Roman"/>
          <w:b/>
          <w:bCs/>
          <w:sz w:val="28"/>
          <w:szCs w:val="28"/>
        </w:rPr>
        <w:t>é</w:t>
      </w:r>
      <w:r w:rsidR="001754AE" w:rsidRPr="001754AE">
        <w:rPr>
          <w:rFonts w:ascii="Times New Roman" w:hAnsi="Times New Roman" w:cs="Times New Roman"/>
          <w:b/>
          <w:bCs/>
          <w:sz w:val="28"/>
          <w:szCs w:val="28"/>
        </w:rPr>
        <w:t xml:space="preserve">, </w:t>
      </w:r>
    </w:p>
    <w:p w14:paraId="0499BC1C" w14:textId="542EE1F5" w:rsidR="001754AE" w:rsidRPr="001754AE" w:rsidRDefault="001754AE" w:rsidP="00476A80">
      <w:pPr>
        <w:spacing w:after="0"/>
        <w:rPr>
          <w:rFonts w:ascii="Times New Roman" w:eastAsia="Times New Roman" w:hAnsi="Times New Roman" w:cs="Times New Roman"/>
          <w:b/>
          <w:sz w:val="28"/>
          <w:szCs w:val="28"/>
        </w:rPr>
      </w:pPr>
      <w:r>
        <w:rPr>
          <w:rFonts w:ascii="Times New Roman" w:hAnsi="Times New Roman" w:cs="Times New Roman"/>
          <w:b/>
          <w:bCs/>
          <w:sz w:val="28"/>
          <w:szCs w:val="28"/>
        </w:rPr>
        <w:t xml:space="preserve">              </w:t>
      </w:r>
      <w:r w:rsidRPr="001754AE">
        <w:rPr>
          <w:rFonts w:ascii="Times New Roman" w:hAnsi="Times New Roman" w:cs="Times New Roman"/>
          <w:b/>
          <w:bCs/>
          <w:sz w:val="28"/>
          <w:szCs w:val="28"/>
        </w:rPr>
        <w:t>Velká 3</w:t>
      </w:r>
      <w:r>
        <w:rPr>
          <w:rFonts w:ascii="Times New Roman" w:hAnsi="Times New Roman" w:cs="Times New Roman"/>
          <w:b/>
          <w:bCs/>
          <w:sz w:val="28"/>
          <w:szCs w:val="28"/>
        </w:rPr>
        <w:t>,</w:t>
      </w:r>
      <w:r w:rsidRPr="001754AE">
        <w:rPr>
          <w:rFonts w:ascii="Times New Roman" w:hAnsi="Times New Roman" w:cs="Times New Roman"/>
          <w:b/>
          <w:bCs/>
          <w:sz w:val="28"/>
          <w:szCs w:val="28"/>
        </w:rPr>
        <w:t xml:space="preserve"> 503 41 Hradec Králové</w:t>
      </w:r>
      <w:r w:rsidRPr="001754AE">
        <w:rPr>
          <w:rFonts w:ascii="Times New Roman" w:eastAsia="Times New Roman" w:hAnsi="Times New Roman" w:cs="Times New Roman"/>
          <w:b/>
          <w:sz w:val="28"/>
          <w:szCs w:val="28"/>
        </w:rPr>
        <w:t xml:space="preserve"> </w:t>
      </w:r>
    </w:p>
    <w:p w14:paraId="6503AC30" w14:textId="77777777" w:rsidR="004135F5" w:rsidRDefault="004135F5" w:rsidP="004135F5">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br/>
        <w:t>b) název stavby,</w:t>
      </w:r>
    </w:p>
    <w:p w14:paraId="707D6AF0" w14:textId="77777777" w:rsidR="001754AE" w:rsidRPr="001754AE" w:rsidRDefault="001754AE" w:rsidP="00376B90">
      <w:pPr>
        <w:spacing w:after="0"/>
        <w:rPr>
          <w:rFonts w:ascii="Times New Roman" w:eastAsia="Times New Roman" w:hAnsi="Times New Roman" w:cs="Times New Roman"/>
          <w:b/>
          <w:sz w:val="24"/>
          <w:szCs w:val="24"/>
        </w:rPr>
      </w:pPr>
      <w:r w:rsidRPr="001754AE">
        <w:rPr>
          <w:rFonts w:ascii="Times New Roman" w:eastAsia="Times New Roman" w:hAnsi="Times New Roman" w:cs="Times New Roman"/>
          <w:b/>
          <w:sz w:val="24"/>
          <w:szCs w:val="24"/>
        </w:rPr>
        <w:t>STŘEDNÍ ŠKOLA SLUŽEB, OBCHODU A GASTRONOMIE SMIŘICE</w:t>
      </w:r>
    </w:p>
    <w:p w14:paraId="167C5E58" w14:textId="2C3B5823" w:rsidR="001754AE" w:rsidRDefault="001754AE" w:rsidP="00376B90">
      <w:pPr>
        <w:spacing w:after="0"/>
        <w:rPr>
          <w:rFonts w:ascii="Times New Roman" w:eastAsia="Times New Roman" w:hAnsi="Times New Roman" w:cs="Times New Roman"/>
          <w:b/>
          <w:sz w:val="24"/>
          <w:szCs w:val="24"/>
        </w:rPr>
      </w:pPr>
      <w:r w:rsidRPr="001754AE">
        <w:rPr>
          <w:rFonts w:ascii="Times New Roman" w:eastAsia="Times New Roman" w:hAnsi="Times New Roman" w:cs="Times New Roman"/>
          <w:b/>
          <w:sz w:val="24"/>
          <w:szCs w:val="24"/>
        </w:rPr>
        <w:t xml:space="preserve">PŘÍSTAVBA KE STÁVAJÍCÍMU OBJEKTU </w:t>
      </w:r>
    </w:p>
    <w:p w14:paraId="7BB0FE7E" w14:textId="77777777" w:rsidR="00376B90" w:rsidRPr="001754AE" w:rsidRDefault="00376B90" w:rsidP="00376B90">
      <w:pPr>
        <w:spacing w:after="0"/>
        <w:rPr>
          <w:rFonts w:ascii="Times New Roman" w:eastAsia="Times New Roman" w:hAnsi="Times New Roman" w:cs="Times New Roman"/>
          <w:b/>
          <w:sz w:val="24"/>
          <w:szCs w:val="24"/>
        </w:rPr>
      </w:pPr>
    </w:p>
    <w:p w14:paraId="2B85AC41" w14:textId="6EAD859F" w:rsidR="004135F5" w:rsidRDefault="004135F5" w:rsidP="004135F5">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c) místo stavby,</w:t>
      </w:r>
    </w:p>
    <w:p w14:paraId="78DEA6A7" w14:textId="078FAC82" w:rsidR="00E435FB" w:rsidRDefault="00BC6156" w:rsidP="00BC6156">
      <w:pPr>
        <w:spacing w:after="221"/>
        <w:ind w:left="-5"/>
        <w:rPr>
          <w:rFonts w:ascii="Times New Roman" w:hAnsi="Times New Roman" w:cs="Times New Roman"/>
          <w:sz w:val="24"/>
          <w:szCs w:val="24"/>
        </w:rPr>
      </w:pPr>
      <w:r w:rsidRPr="00BC6156">
        <w:rPr>
          <w:rFonts w:ascii="Times New Roman" w:hAnsi="Times New Roman" w:cs="Times New Roman"/>
          <w:b/>
          <w:sz w:val="24"/>
          <w:szCs w:val="24"/>
        </w:rPr>
        <w:t>„Střední škola služeb, obchodu a gastronomie Smiřice – stavební úpravy a přístavba“</w:t>
      </w:r>
      <w:r w:rsidRPr="00BC6156">
        <w:rPr>
          <w:rFonts w:ascii="Times New Roman" w:hAnsi="Times New Roman" w:cs="Times New Roman"/>
          <w:sz w:val="24"/>
          <w:szCs w:val="24"/>
        </w:rPr>
        <w:t xml:space="preserve"> vše umístěné na pozemku st. č. 943, p. č. 1296 a p. č. 1136 v kat. území Smiřice. </w:t>
      </w:r>
    </w:p>
    <w:p w14:paraId="2DD9A90F" w14:textId="4E0F3435" w:rsidR="004F6BFD" w:rsidRPr="00BC6156" w:rsidRDefault="004F6BFD" w:rsidP="00BC6156">
      <w:pPr>
        <w:spacing w:after="221"/>
        <w:ind w:left="-5"/>
        <w:rPr>
          <w:rFonts w:ascii="Times New Roman" w:hAnsi="Times New Roman" w:cs="Times New Roman"/>
          <w:sz w:val="24"/>
          <w:szCs w:val="24"/>
        </w:rPr>
      </w:pPr>
      <w:r>
        <w:rPr>
          <w:noProof/>
        </w:rPr>
        <w:drawing>
          <wp:inline distT="0" distB="0" distL="0" distR="0" wp14:anchorId="3852A5BA" wp14:editId="34D6237B">
            <wp:extent cx="5783580" cy="3459480"/>
            <wp:effectExtent l="0" t="0" r="0" b="0"/>
            <wp:docPr id="59178" name="Picture 59178"/>
            <wp:cNvGraphicFramePr/>
            <a:graphic xmlns:a="http://schemas.openxmlformats.org/drawingml/2006/main">
              <a:graphicData uri="http://schemas.openxmlformats.org/drawingml/2006/picture">
                <pic:pic xmlns:pic="http://schemas.openxmlformats.org/drawingml/2006/picture">
                  <pic:nvPicPr>
                    <pic:cNvPr id="59178" name="Picture 59178"/>
                    <pic:cNvPicPr/>
                  </pic:nvPicPr>
                  <pic:blipFill rotWithShape="1">
                    <a:blip r:embed="rId9"/>
                    <a:srcRect l="11905" t="1297" r="23412" b="45193"/>
                    <a:stretch/>
                  </pic:blipFill>
                  <pic:spPr bwMode="auto">
                    <a:xfrm>
                      <a:off x="0" y="0"/>
                      <a:ext cx="5783580" cy="3459480"/>
                    </a:xfrm>
                    <a:prstGeom prst="rect">
                      <a:avLst/>
                    </a:prstGeom>
                    <a:ln>
                      <a:noFill/>
                    </a:ln>
                    <a:extLst>
                      <a:ext uri="{53640926-AAD7-44D8-BBD7-CCE9431645EC}">
                        <a14:shadowObscured xmlns:a14="http://schemas.microsoft.com/office/drawing/2010/main"/>
                      </a:ext>
                    </a:extLst>
                  </pic:spPr>
                </pic:pic>
              </a:graphicData>
            </a:graphic>
          </wp:inline>
        </w:drawing>
      </w:r>
    </w:p>
    <w:p w14:paraId="3AD40847" w14:textId="77777777" w:rsidR="00E435FB" w:rsidRDefault="00E435FB" w:rsidP="004135F5">
      <w:pPr>
        <w:spacing w:after="0" w:line="240" w:lineRule="auto"/>
        <w:jc w:val="both"/>
        <w:rPr>
          <w:rFonts w:ascii="Times New Roman" w:eastAsia="Times New Roman" w:hAnsi="Times New Roman" w:cs="Times New Roman"/>
          <w:sz w:val="24"/>
        </w:rPr>
      </w:pPr>
      <w:proofErr w:type="gramStart"/>
      <w:r>
        <w:rPr>
          <w:rFonts w:ascii="Times New Roman" w:eastAsia="Times New Roman" w:hAnsi="Times New Roman" w:cs="Times New Roman"/>
          <w:sz w:val="24"/>
        </w:rPr>
        <w:t>Situace  širších</w:t>
      </w:r>
      <w:proofErr w:type="gramEnd"/>
      <w:r>
        <w:rPr>
          <w:rFonts w:ascii="Times New Roman" w:eastAsia="Times New Roman" w:hAnsi="Times New Roman" w:cs="Times New Roman"/>
          <w:sz w:val="24"/>
        </w:rPr>
        <w:t xml:space="preserve">  vztahů.</w:t>
      </w:r>
    </w:p>
    <w:p w14:paraId="734E6A0D" w14:textId="1775D5C4" w:rsidR="002C52B2" w:rsidRDefault="002C52B2" w:rsidP="004135F5">
      <w:pPr>
        <w:spacing w:after="0" w:line="240" w:lineRule="auto"/>
        <w:jc w:val="both"/>
        <w:rPr>
          <w:rFonts w:ascii="Times New Roman" w:eastAsia="Times New Roman" w:hAnsi="Times New Roman" w:cs="Times New Roman"/>
          <w:sz w:val="24"/>
        </w:rPr>
      </w:pPr>
    </w:p>
    <w:p w14:paraId="753B2398" w14:textId="14194F2A" w:rsidR="004135F5" w:rsidRDefault="004135F5" w:rsidP="004135F5">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d) charakter stavby (zejména zda je stavba, jedná se o změnu dokončené stavby, nebo o odstraňování stavby),</w:t>
      </w:r>
    </w:p>
    <w:p w14:paraId="78D1829D" w14:textId="08CB6BE8" w:rsidR="004135F5" w:rsidRPr="004F6BFD" w:rsidRDefault="004135F5" w:rsidP="004135F5">
      <w:pPr>
        <w:spacing w:after="0" w:line="240" w:lineRule="auto"/>
        <w:jc w:val="both"/>
        <w:rPr>
          <w:rFonts w:ascii="Times New Roman" w:eastAsia="Times New Roman" w:hAnsi="Times New Roman" w:cs="Times New Roman"/>
          <w:b/>
          <w:sz w:val="28"/>
          <w:szCs w:val="28"/>
        </w:rPr>
      </w:pPr>
      <w:r w:rsidRPr="006F5495">
        <w:rPr>
          <w:rFonts w:ascii="Times New Roman" w:eastAsia="Times New Roman" w:hAnsi="Times New Roman" w:cs="Times New Roman"/>
          <w:b/>
          <w:sz w:val="24"/>
        </w:rPr>
        <w:t>Jedná se o</w:t>
      </w:r>
      <w:r w:rsidR="004F6BFD">
        <w:rPr>
          <w:rFonts w:ascii="Times New Roman" w:eastAsia="Times New Roman" w:hAnsi="Times New Roman" w:cs="Times New Roman"/>
          <w:b/>
          <w:sz w:val="24"/>
        </w:rPr>
        <w:t xml:space="preserve"> změnu dokončené stavby</w:t>
      </w:r>
      <w:r w:rsidR="004F6BFD" w:rsidRPr="004F6BFD">
        <w:rPr>
          <w:rFonts w:ascii="Times New Roman" w:hAnsi="Times New Roman" w:cs="Times New Roman"/>
          <w:b/>
          <w:sz w:val="24"/>
          <w:szCs w:val="24"/>
        </w:rPr>
        <w:t xml:space="preserve"> </w:t>
      </w:r>
      <w:r w:rsidR="004F6BFD" w:rsidRPr="00BC6156">
        <w:rPr>
          <w:rFonts w:ascii="Times New Roman" w:hAnsi="Times New Roman" w:cs="Times New Roman"/>
          <w:b/>
          <w:sz w:val="24"/>
          <w:szCs w:val="24"/>
        </w:rPr>
        <w:t>Střední škol</w:t>
      </w:r>
      <w:r w:rsidR="004F6BFD">
        <w:rPr>
          <w:rFonts w:ascii="Times New Roman" w:hAnsi="Times New Roman" w:cs="Times New Roman"/>
          <w:b/>
          <w:sz w:val="24"/>
          <w:szCs w:val="24"/>
        </w:rPr>
        <w:t>y</w:t>
      </w:r>
      <w:r w:rsidR="004F6BFD" w:rsidRPr="00BC6156">
        <w:rPr>
          <w:rFonts w:ascii="Times New Roman" w:hAnsi="Times New Roman" w:cs="Times New Roman"/>
          <w:b/>
          <w:sz w:val="24"/>
          <w:szCs w:val="24"/>
        </w:rPr>
        <w:t xml:space="preserve"> služeb, obchodu a gastronomie Smiřice</w:t>
      </w:r>
    </w:p>
    <w:p w14:paraId="188CBFBE" w14:textId="77777777" w:rsidR="006F5495" w:rsidRDefault="006F5495" w:rsidP="006F5495">
      <w:pPr>
        <w:pStyle w:val="Nadpis2"/>
        <w:spacing w:before="0"/>
        <w:rPr>
          <w:color w:val="auto"/>
        </w:rPr>
      </w:pPr>
      <w:bookmarkStart w:id="1" w:name="_Toc25656298"/>
    </w:p>
    <w:p w14:paraId="6AA4957E" w14:textId="77777777" w:rsidR="006F5495" w:rsidRPr="00551D9A" w:rsidRDefault="006F5495" w:rsidP="006F5495">
      <w:pPr>
        <w:pStyle w:val="Nadpis2"/>
        <w:spacing w:before="0"/>
        <w:rPr>
          <w:color w:val="auto"/>
        </w:rPr>
      </w:pPr>
      <w:bookmarkStart w:id="2" w:name="_Toc134475336"/>
      <w:r w:rsidRPr="00551D9A">
        <w:rPr>
          <w:color w:val="auto"/>
        </w:rPr>
        <w:t xml:space="preserve">Základní charakteristika </w:t>
      </w:r>
      <w:r w:rsidRPr="006F5495">
        <w:rPr>
          <w:color w:val="auto"/>
          <w:sz w:val="24"/>
          <w:szCs w:val="24"/>
        </w:rPr>
        <w:t>objekt</w:t>
      </w:r>
      <w:bookmarkEnd w:id="1"/>
      <w:r w:rsidRPr="006F5495">
        <w:rPr>
          <w:color w:val="auto"/>
          <w:sz w:val="24"/>
          <w:szCs w:val="24"/>
        </w:rPr>
        <w:t>u</w:t>
      </w:r>
      <w:bookmarkEnd w:id="2"/>
    </w:p>
    <w:p w14:paraId="4707E8D3" w14:textId="77777777" w:rsidR="006F5495" w:rsidRPr="00551D9A" w:rsidRDefault="006F5495" w:rsidP="006F5495">
      <w:pPr>
        <w:pStyle w:val="Nadpis3"/>
        <w:spacing w:before="0"/>
        <w:rPr>
          <w:color w:val="auto"/>
        </w:rPr>
      </w:pPr>
      <w:bookmarkStart w:id="3" w:name="_Toc25656299"/>
      <w:bookmarkStart w:id="4" w:name="_Toc134475337"/>
      <w:r w:rsidRPr="00551D9A">
        <w:rPr>
          <w:color w:val="auto"/>
        </w:rPr>
        <w:t>stavební řešení</w:t>
      </w:r>
      <w:bookmarkEnd w:id="3"/>
      <w:bookmarkEnd w:id="4"/>
    </w:p>
    <w:p w14:paraId="22F9D8CE" w14:textId="77777777" w:rsidR="00432EE7" w:rsidRDefault="00C5153D" w:rsidP="00432EE7">
      <w:pPr>
        <w:ind w:left="-3"/>
      </w:pPr>
      <w:r>
        <w:t>Stávající budova se tvarově a výškově nemění. Novou přístavbou se však rozšíří její levé – jižní křídlo.</w:t>
      </w:r>
      <w:r>
        <w:rPr>
          <w:color w:val="FF0000"/>
        </w:rPr>
        <w:t xml:space="preserve"> </w:t>
      </w:r>
      <w:r w:rsidR="00432EE7">
        <w:t xml:space="preserve">Navrhovaná přístavba podél levého křídla budovy je obdélníkového tvaru z poloviny jednopodlažní a z poloviny dvoupodlažní s plochou střechou.  </w:t>
      </w:r>
    </w:p>
    <w:p w14:paraId="65FF1CF8" w14:textId="77777777" w:rsidR="00432EE7" w:rsidRDefault="00432EE7" w:rsidP="00432EE7">
      <w:pPr>
        <w:ind w:left="-3"/>
      </w:pPr>
      <w:r>
        <w:t xml:space="preserve">Stávající barevnost fasády je v odstínu světle žluté s barevnými akcenty mezi okny, která jsou v barvě zelené a sytě žluté. Přístavba je navržena v sytě žlutém odstínu, který je použit na stávající fasádě objektu.  </w:t>
      </w:r>
    </w:p>
    <w:p w14:paraId="07073089" w14:textId="77777777" w:rsidR="00432EE7" w:rsidRDefault="00432EE7" w:rsidP="00432EE7">
      <w:pPr>
        <w:ind w:left="-3"/>
      </w:pPr>
      <w:r>
        <w:t xml:space="preserve">Přístavba bude vyzděna z keramického tepelněizolačního zdiva se stropními konstrukcemi ze železobetonové desky a s plochou střechou z fólie z měkčeného PVC s klasifikací </w:t>
      </w:r>
      <w:proofErr w:type="spellStart"/>
      <w:r>
        <w:t>Broof</w:t>
      </w:r>
      <w:proofErr w:type="spellEnd"/>
      <w:r>
        <w:t xml:space="preserve"> (t3).  </w:t>
      </w:r>
    </w:p>
    <w:p w14:paraId="39DDB476" w14:textId="77777777" w:rsidR="00432EE7" w:rsidRDefault="00432EE7" w:rsidP="00432EE7">
      <w:pPr>
        <w:ind w:left="-3"/>
      </w:pPr>
      <w:r>
        <w:t xml:space="preserve">Okenní otvory přístavby respektují měřítko i barevnost (bílá) stávajících oken objektu. Jsou navrženy z plastových profilů se zasklením z tepelněizolačního trojskla.  </w:t>
      </w:r>
    </w:p>
    <w:p w14:paraId="0960F1A8" w14:textId="77777777" w:rsidR="00432EE7" w:rsidRDefault="00432EE7" w:rsidP="00432EE7">
      <w:pPr>
        <w:spacing w:after="108"/>
        <w:ind w:left="-3"/>
      </w:pPr>
      <w:r>
        <w:t xml:space="preserve">Ve vstupní hale je navržena vestavba jídelny s dělícími příčkami z hliníkových prosklených stěn z důvodu možnosti prosvětlení prostoru denním světlem.  </w:t>
      </w:r>
    </w:p>
    <w:p w14:paraId="30AB9E49" w14:textId="42E4221F" w:rsidR="00A3228A" w:rsidRPr="00551D9A" w:rsidRDefault="00A3228A" w:rsidP="00A3228A">
      <w:pPr>
        <w:pStyle w:val="Nadpis3"/>
        <w:rPr>
          <w:color w:val="auto"/>
          <w:szCs w:val="24"/>
        </w:rPr>
      </w:pPr>
      <w:bookmarkStart w:id="5" w:name="_Toc25656300"/>
      <w:bookmarkStart w:id="6" w:name="_Toc134475338"/>
      <w:r w:rsidRPr="00551D9A">
        <w:rPr>
          <w:color w:val="auto"/>
        </w:rPr>
        <w:t>konstrukční a materiálové řešení</w:t>
      </w:r>
      <w:bookmarkEnd w:id="5"/>
      <w:bookmarkEnd w:id="6"/>
    </w:p>
    <w:p w14:paraId="144D4999" w14:textId="55034763" w:rsidR="00432EE7" w:rsidRDefault="00432EE7" w:rsidP="008677C2">
      <w:pPr>
        <w:pStyle w:val="Odstavecseseznamem"/>
        <w:numPr>
          <w:ilvl w:val="0"/>
          <w:numId w:val="41"/>
        </w:numPr>
        <w:spacing w:after="14"/>
      </w:pPr>
      <w:r>
        <w:t xml:space="preserve">       nová přístavba včetně fasády </w:t>
      </w:r>
    </w:p>
    <w:p w14:paraId="43ED60BF" w14:textId="77777777" w:rsidR="00432EE7" w:rsidRDefault="00432EE7" w:rsidP="008677C2">
      <w:pPr>
        <w:pStyle w:val="Odstavecseseznamem"/>
        <w:numPr>
          <w:ilvl w:val="0"/>
          <w:numId w:val="41"/>
        </w:numPr>
        <w:spacing w:after="14"/>
        <w:ind w:left="-5" w:hanging="10"/>
      </w:pPr>
      <w:r>
        <w:t xml:space="preserve">úpravy dílen s chodbou  </w:t>
      </w:r>
    </w:p>
    <w:p w14:paraId="3E903351" w14:textId="4761DB5D" w:rsidR="00432EE7" w:rsidRDefault="00432EE7" w:rsidP="008677C2">
      <w:pPr>
        <w:pStyle w:val="Odstavecseseznamem"/>
        <w:numPr>
          <w:ilvl w:val="0"/>
          <w:numId w:val="41"/>
        </w:numPr>
        <w:spacing w:after="14"/>
        <w:ind w:left="-5" w:hanging="10"/>
      </w:pPr>
      <w:r>
        <w:t>úpravy vstupní haly s jídelnou</w:t>
      </w:r>
    </w:p>
    <w:p w14:paraId="6EECE968" w14:textId="77777777" w:rsidR="00432EE7" w:rsidRDefault="00432EE7" w:rsidP="008677C2">
      <w:pPr>
        <w:pStyle w:val="Odstavecseseznamem"/>
        <w:numPr>
          <w:ilvl w:val="0"/>
          <w:numId w:val="41"/>
        </w:numPr>
        <w:spacing w:after="14"/>
        <w:ind w:left="-5" w:hanging="10"/>
      </w:pPr>
      <w:r>
        <w:t xml:space="preserve">úpravy hygienického zařízení  </w:t>
      </w:r>
    </w:p>
    <w:p w14:paraId="5E62B5B3" w14:textId="0A69FF55" w:rsidR="00432EE7" w:rsidRDefault="00432EE7" w:rsidP="008677C2">
      <w:pPr>
        <w:pStyle w:val="Odstavecseseznamem"/>
        <w:numPr>
          <w:ilvl w:val="0"/>
          <w:numId w:val="41"/>
        </w:numPr>
        <w:spacing w:after="14"/>
        <w:ind w:left="-5" w:hanging="10"/>
      </w:pPr>
      <w:r>
        <w:t xml:space="preserve">úpravy šaten </w:t>
      </w:r>
    </w:p>
    <w:p w14:paraId="4E79181A" w14:textId="77777777" w:rsidR="004135F5" w:rsidRDefault="004135F5" w:rsidP="004135F5">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br/>
        <w:t>e) účel užívání stavby,</w:t>
      </w:r>
    </w:p>
    <w:p w14:paraId="6705A1CB" w14:textId="77777777" w:rsidR="003621C6" w:rsidRDefault="004135F5" w:rsidP="004135F5">
      <w:pPr>
        <w:spacing w:after="0" w:line="240" w:lineRule="auto"/>
        <w:jc w:val="both"/>
        <w:rPr>
          <w:rFonts w:ascii="Times New Roman" w:hAnsi="Times New Roman" w:cs="Times New Roman"/>
          <w:b/>
          <w:sz w:val="24"/>
          <w:szCs w:val="24"/>
        </w:rPr>
      </w:pPr>
      <w:r>
        <w:rPr>
          <w:rFonts w:ascii="Times New Roman" w:eastAsia="Times New Roman" w:hAnsi="Times New Roman" w:cs="Times New Roman"/>
          <w:sz w:val="24"/>
        </w:rPr>
        <w:t>Stavba</w:t>
      </w:r>
      <w:r w:rsidR="00A3228A">
        <w:rPr>
          <w:rFonts w:ascii="Times New Roman" w:eastAsia="Times New Roman" w:hAnsi="Times New Roman" w:cs="Times New Roman"/>
          <w:sz w:val="24"/>
        </w:rPr>
        <w:t xml:space="preserve"> je určena pro</w:t>
      </w:r>
      <w:r w:rsidR="00432EE7">
        <w:rPr>
          <w:rFonts w:ascii="Times New Roman" w:eastAsia="Times New Roman" w:hAnsi="Times New Roman" w:cs="Times New Roman"/>
          <w:sz w:val="24"/>
        </w:rPr>
        <w:t xml:space="preserve"> školní výuku v</w:t>
      </w:r>
      <w:r w:rsidR="003621C6">
        <w:rPr>
          <w:rFonts w:ascii="Times New Roman" w:eastAsia="Times New Roman" w:hAnsi="Times New Roman" w:cs="Times New Roman"/>
          <w:sz w:val="24"/>
        </w:rPr>
        <w:t> </w:t>
      </w:r>
      <w:r w:rsidR="00432EE7">
        <w:rPr>
          <w:rFonts w:ascii="Times New Roman" w:eastAsia="Times New Roman" w:hAnsi="Times New Roman" w:cs="Times New Roman"/>
          <w:sz w:val="24"/>
        </w:rPr>
        <w:t>oboru</w:t>
      </w:r>
      <w:r w:rsidR="003621C6">
        <w:rPr>
          <w:rFonts w:ascii="Times New Roman" w:eastAsia="Times New Roman" w:hAnsi="Times New Roman" w:cs="Times New Roman"/>
          <w:sz w:val="24"/>
        </w:rPr>
        <w:t xml:space="preserve"> </w:t>
      </w:r>
      <w:r w:rsidR="003621C6" w:rsidRPr="003621C6">
        <w:rPr>
          <w:rFonts w:ascii="Times New Roman" w:hAnsi="Times New Roman" w:cs="Times New Roman"/>
          <w:sz w:val="24"/>
          <w:szCs w:val="24"/>
        </w:rPr>
        <w:t>služeb, obchodu a gastronomie</w:t>
      </w:r>
    </w:p>
    <w:p w14:paraId="5924D3C0" w14:textId="77777777" w:rsidR="004135F5" w:rsidRDefault="004135F5" w:rsidP="004135F5">
      <w:pPr>
        <w:spacing w:after="0" w:line="240" w:lineRule="auto"/>
        <w:jc w:val="both"/>
        <w:rPr>
          <w:rFonts w:ascii="Times New Roman" w:eastAsia="Times New Roman" w:hAnsi="Times New Roman" w:cs="Times New Roman"/>
          <w:sz w:val="24"/>
        </w:rPr>
      </w:pPr>
    </w:p>
    <w:p w14:paraId="74DC4C35" w14:textId="77777777" w:rsidR="004135F5" w:rsidRDefault="004135F5" w:rsidP="004135F5">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f) základní předpoklady výstavby (časové údaje o realizaci stavby, členění na etapy),</w:t>
      </w:r>
    </w:p>
    <w:p w14:paraId="426476D4" w14:textId="054C1893" w:rsidR="0004553C" w:rsidRDefault="00B63F46" w:rsidP="004135F5">
      <w:pPr>
        <w:spacing w:after="0" w:line="240" w:lineRule="auto"/>
        <w:jc w:val="both"/>
        <w:rPr>
          <w:rFonts w:ascii="Times New Roman" w:eastAsia="Times New Roman" w:hAnsi="Times New Roman" w:cs="Times New Roman"/>
          <w:sz w:val="24"/>
        </w:rPr>
      </w:pPr>
      <w:proofErr w:type="gramStart"/>
      <w:r>
        <w:rPr>
          <w:rFonts w:ascii="Times New Roman" w:eastAsia="Times New Roman" w:hAnsi="Times New Roman" w:cs="Times New Roman"/>
          <w:sz w:val="24"/>
        </w:rPr>
        <w:t>Doba  výstavby</w:t>
      </w:r>
      <w:proofErr w:type="gramEnd"/>
      <w:r>
        <w:rPr>
          <w:rFonts w:ascii="Times New Roman" w:eastAsia="Times New Roman" w:hAnsi="Times New Roman" w:cs="Times New Roman"/>
          <w:sz w:val="24"/>
        </w:rPr>
        <w:t xml:space="preserve"> : </w:t>
      </w:r>
      <w:r w:rsidR="003621C6">
        <w:rPr>
          <w:rFonts w:ascii="Times New Roman" w:eastAsia="Times New Roman" w:hAnsi="Times New Roman" w:cs="Times New Roman"/>
          <w:sz w:val="24"/>
        </w:rPr>
        <w:t>bude určena dle finančních prostředků a dle podmínek výběrového řízení</w:t>
      </w:r>
    </w:p>
    <w:p w14:paraId="232F7A4F" w14:textId="77777777" w:rsidR="00B63F46" w:rsidRDefault="00B63F46" w:rsidP="00B63F46">
      <w:pPr>
        <w:spacing w:after="0"/>
        <w:rPr>
          <w:rFonts w:ascii="Times New Roman" w:hAnsi="Times New Roman" w:cs="Times New Roman"/>
          <w:sz w:val="24"/>
          <w:szCs w:val="24"/>
        </w:rPr>
      </w:pPr>
    </w:p>
    <w:p w14:paraId="516AD096" w14:textId="53575FD8" w:rsidR="004135F5" w:rsidRDefault="004135F5" w:rsidP="004135F5">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g) vnější vazby stavby na okolí včetně jejího vlivu na okolí stavby.</w:t>
      </w:r>
    </w:p>
    <w:p w14:paraId="3171F8E9" w14:textId="4A32DA97" w:rsidR="00407D7A" w:rsidRDefault="004135F5" w:rsidP="004135F5">
      <w:pPr>
        <w:spacing w:after="0" w:line="240" w:lineRule="auto"/>
        <w:jc w:val="both"/>
        <w:rPr>
          <w:rFonts w:ascii="Times New Roman" w:eastAsia="Times New Roman" w:hAnsi="Times New Roman" w:cs="Times New Roman"/>
          <w:sz w:val="24"/>
        </w:rPr>
      </w:pPr>
      <w:proofErr w:type="gramStart"/>
      <w:r>
        <w:rPr>
          <w:rFonts w:ascii="Times New Roman" w:eastAsia="Times New Roman" w:hAnsi="Times New Roman" w:cs="Times New Roman"/>
          <w:sz w:val="24"/>
        </w:rPr>
        <w:t>Novostavba</w:t>
      </w:r>
      <w:r w:rsidRPr="00B64839">
        <w:rPr>
          <w:rFonts w:ascii="Times New Roman" w:eastAsia="Times New Roman" w:hAnsi="Times New Roman" w:cs="Times New Roman"/>
          <w:sz w:val="24"/>
        </w:rPr>
        <w:t xml:space="preserve">  bude</w:t>
      </w:r>
      <w:proofErr w:type="gramEnd"/>
      <w:r w:rsidRPr="00B64839">
        <w:rPr>
          <w:rFonts w:ascii="Times New Roman" w:eastAsia="Times New Roman" w:hAnsi="Times New Roman" w:cs="Times New Roman"/>
          <w:sz w:val="24"/>
        </w:rPr>
        <w:t xml:space="preserve">  prováděna  </w:t>
      </w:r>
      <w:r w:rsidR="0014431E">
        <w:rPr>
          <w:rFonts w:ascii="Times New Roman" w:eastAsia="Times New Roman" w:hAnsi="Times New Roman" w:cs="Times New Roman"/>
          <w:sz w:val="24"/>
        </w:rPr>
        <w:t>v nezastavěném území</w:t>
      </w:r>
      <w:r w:rsidRPr="00B64839">
        <w:rPr>
          <w:rFonts w:ascii="Times New Roman" w:eastAsia="Times New Roman" w:hAnsi="Times New Roman" w:cs="Times New Roman"/>
          <w:sz w:val="24"/>
        </w:rPr>
        <w:t xml:space="preserve"> a práce </w:t>
      </w:r>
      <w:r w:rsidR="0014431E">
        <w:rPr>
          <w:rFonts w:ascii="Times New Roman" w:eastAsia="Times New Roman" w:hAnsi="Times New Roman" w:cs="Times New Roman"/>
          <w:sz w:val="24"/>
        </w:rPr>
        <w:t>ne</w:t>
      </w:r>
      <w:r w:rsidRPr="00B64839">
        <w:rPr>
          <w:rFonts w:ascii="Times New Roman" w:eastAsia="Times New Roman" w:hAnsi="Times New Roman" w:cs="Times New Roman"/>
          <w:sz w:val="24"/>
        </w:rPr>
        <w:t xml:space="preserve">budou  mít  </w:t>
      </w:r>
      <w:r w:rsidR="0014431E">
        <w:rPr>
          <w:rFonts w:ascii="Times New Roman" w:eastAsia="Times New Roman" w:hAnsi="Times New Roman" w:cs="Times New Roman"/>
          <w:sz w:val="24"/>
        </w:rPr>
        <w:t xml:space="preserve">negativní </w:t>
      </w:r>
      <w:r w:rsidRPr="00B64839">
        <w:rPr>
          <w:rFonts w:ascii="Times New Roman" w:eastAsia="Times New Roman" w:hAnsi="Times New Roman" w:cs="Times New Roman"/>
          <w:sz w:val="24"/>
        </w:rPr>
        <w:t xml:space="preserve">vliv  na  </w:t>
      </w:r>
      <w:r>
        <w:rPr>
          <w:rFonts w:ascii="Times New Roman" w:eastAsia="Times New Roman" w:hAnsi="Times New Roman" w:cs="Times New Roman"/>
          <w:sz w:val="24"/>
        </w:rPr>
        <w:t>okolí</w:t>
      </w:r>
      <w:r w:rsidRPr="00B64839">
        <w:rPr>
          <w:rFonts w:ascii="Times New Roman" w:eastAsia="Times New Roman" w:hAnsi="Times New Roman" w:cs="Times New Roman"/>
          <w:sz w:val="24"/>
        </w:rPr>
        <w:t>.</w:t>
      </w:r>
      <w:r>
        <w:rPr>
          <w:rFonts w:ascii="Times New Roman" w:eastAsia="Times New Roman" w:hAnsi="Times New Roman" w:cs="Times New Roman"/>
          <w:sz w:val="24"/>
        </w:rPr>
        <w:t xml:space="preserve"> </w:t>
      </w:r>
    </w:p>
    <w:p w14:paraId="0DAFFA8E" w14:textId="653D32C0" w:rsidR="004135F5" w:rsidRDefault="004135F5" w:rsidP="004135F5">
      <w:pPr>
        <w:spacing w:after="0" w:line="240" w:lineRule="auto"/>
        <w:jc w:val="both"/>
        <w:rPr>
          <w:rFonts w:ascii="Times New Roman" w:eastAsia="Times New Roman" w:hAnsi="Times New Roman" w:cs="Times New Roman"/>
          <w:sz w:val="24"/>
        </w:rPr>
      </w:pPr>
      <w:proofErr w:type="gramStart"/>
      <w:r>
        <w:rPr>
          <w:rFonts w:ascii="Times New Roman" w:eastAsia="Times New Roman" w:hAnsi="Times New Roman" w:cs="Times New Roman"/>
          <w:sz w:val="24"/>
        </w:rPr>
        <w:t>Nutno  provádět</w:t>
      </w:r>
      <w:proofErr w:type="gramEnd"/>
      <w:r>
        <w:rPr>
          <w:rFonts w:ascii="Times New Roman" w:eastAsia="Times New Roman" w:hAnsi="Times New Roman" w:cs="Times New Roman"/>
          <w:sz w:val="24"/>
        </w:rPr>
        <w:t xml:space="preserve">  práce  s nejvyšším  zabezpečením proti  hluku,  prachu  a  otřesům</w:t>
      </w:r>
      <w:r w:rsidR="0014431E">
        <w:rPr>
          <w:rFonts w:ascii="Times New Roman" w:eastAsia="Times New Roman" w:hAnsi="Times New Roman" w:cs="Times New Roman"/>
          <w:sz w:val="24"/>
        </w:rPr>
        <w:t>, jelikož práce budou prováděny vedle stávající loděnice</w:t>
      </w:r>
      <w:r>
        <w:rPr>
          <w:rFonts w:ascii="Times New Roman" w:eastAsia="Times New Roman" w:hAnsi="Times New Roman" w:cs="Times New Roman"/>
          <w:sz w:val="24"/>
        </w:rPr>
        <w:t>.</w:t>
      </w:r>
    </w:p>
    <w:p w14:paraId="77D0E024" w14:textId="77777777" w:rsidR="0014431E" w:rsidRPr="00B64839" w:rsidRDefault="0014431E" w:rsidP="004135F5">
      <w:pPr>
        <w:spacing w:after="0" w:line="240" w:lineRule="auto"/>
        <w:jc w:val="both"/>
        <w:rPr>
          <w:rFonts w:ascii="Times New Roman" w:eastAsia="Times New Roman" w:hAnsi="Times New Roman" w:cs="Times New Roman"/>
          <w:sz w:val="24"/>
        </w:rPr>
      </w:pPr>
    </w:p>
    <w:p w14:paraId="332BD00F" w14:textId="77777777" w:rsidR="004135F5" w:rsidRDefault="004135F5" w:rsidP="004135F5">
      <w:pPr>
        <w:spacing w:before="100" w:after="10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 xml:space="preserve">2. odůvodnění pro zpracování plánu s uvedením odkazu na příslušné právní </w:t>
      </w:r>
      <w:hyperlink r:id="rId10">
        <w:r w:rsidRPr="009D05BC">
          <w:rPr>
            <w:rFonts w:ascii="Times New Roman" w:eastAsia="Times New Roman" w:hAnsi="Times New Roman" w:cs="Times New Roman"/>
            <w:b/>
            <w:sz w:val="24"/>
          </w:rPr>
          <w:t>předpisy</w:t>
        </w:r>
      </w:hyperlink>
      <w:r>
        <w:rPr>
          <w:rFonts w:ascii="Times New Roman" w:eastAsia="Times New Roman" w:hAnsi="Times New Roman" w:cs="Times New Roman"/>
          <w:b/>
          <w:sz w:val="24"/>
        </w:rPr>
        <w:t xml:space="preserve"> a soupis dokumentů sloužících jako podklad pro zpracování plánu.</w:t>
      </w:r>
    </w:p>
    <w:p w14:paraId="32D9AB50" w14:textId="77777777" w:rsidR="00793C0C" w:rsidRPr="00D82E2B" w:rsidRDefault="00793C0C" w:rsidP="00C05FBD">
      <w:pPr>
        <w:spacing w:before="100" w:after="100" w:line="240" w:lineRule="auto"/>
        <w:jc w:val="both"/>
        <w:rPr>
          <w:rFonts w:ascii="Times New Roman" w:hAnsi="Times New Roman" w:cs="Times New Roman"/>
        </w:rPr>
      </w:pPr>
      <w:proofErr w:type="gramStart"/>
      <w:r w:rsidRPr="00D82E2B">
        <w:rPr>
          <w:rFonts w:ascii="Times New Roman" w:hAnsi="Times New Roman" w:cs="Times New Roman"/>
        </w:rPr>
        <w:t>Vyhodnocení  z</w:t>
      </w:r>
      <w:proofErr w:type="gramEnd"/>
      <w:r w:rsidRPr="00D82E2B">
        <w:rPr>
          <w:rFonts w:ascii="Times New Roman" w:hAnsi="Times New Roman" w:cs="Times New Roman"/>
        </w:rPr>
        <w:t> hlediska  zákona  č. 309/2006 Sb.</w:t>
      </w:r>
      <w:r w:rsidRPr="00D82E2B">
        <w:rPr>
          <w:rFonts w:ascii="Times New Roman" w:eastAsia="Times New Roman" w:hAnsi="Times New Roman" w:cs="Times New Roman"/>
          <w:sz w:val="24"/>
        </w:rPr>
        <w:t xml:space="preserve"> dle §14 a §15 </w:t>
      </w:r>
    </w:p>
    <w:p w14:paraId="638DEA10" w14:textId="77777777" w:rsidR="00BB43B1" w:rsidRDefault="00BB43B1" w:rsidP="004135F5">
      <w:pPr>
        <w:spacing w:before="100" w:after="10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 xml:space="preserve">Předpokládaný počet </w:t>
      </w:r>
      <w:proofErr w:type="gramStart"/>
      <w:r>
        <w:rPr>
          <w:rFonts w:ascii="Times New Roman" w:eastAsia="Times New Roman" w:hAnsi="Times New Roman" w:cs="Times New Roman"/>
          <w:b/>
          <w:sz w:val="24"/>
        </w:rPr>
        <w:t>zhotovitelů :</w:t>
      </w:r>
      <w:proofErr w:type="gramEnd"/>
      <w:r>
        <w:rPr>
          <w:rFonts w:ascii="Times New Roman" w:eastAsia="Times New Roman" w:hAnsi="Times New Roman" w:cs="Times New Roman"/>
          <w:b/>
          <w:sz w:val="24"/>
        </w:rPr>
        <w:t xml:space="preserve"> </w:t>
      </w:r>
      <w:r>
        <w:rPr>
          <w:rFonts w:ascii="Times New Roman" w:eastAsia="Times New Roman" w:hAnsi="Times New Roman" w:cs="Times New Roman"/>
          <w:sz w:val="24"/>
        </w:rPr>
        <w:t>předpokládá se působení  zaměstnanců  více  než  jednoho  zhotovitele.</w:t>
      </w:r>
    </w:p>
    <w:p w14:paraId="56594506" w14:textId="77777777" w:rsidR="00BB43B1" w:rsidRDefault="00916A5D" w:rsidP="004135F5">
      <w:pPr>
        <w:spacing w:before="100" w:after="100" w:line="240" w:lineRule="auto"/>
        <w:jc w:val="both"/>
        <w:rPr>
          <w:rFonts w:ascii="Times New Roman" w:eastAsia="Times New Roman" w:hAnsi="Times New Roman" w:cs="Times New Roman"/>
          <w:b/>
          <w:sz w:val="24"/>
        </w:rPr>
      </w:pPr>
      <w:proofErr w:type="gramStart"/>
      <w:r>
        <w:rPr>
          <w:rFonts w:ascii="Times New Roman" w:eastAsia="Times New Roman" w:hAnsi="Times New Roman" w:cs="Times New Roman"/>
          <w:b/>
          <w:sz w:val="24"/>
        </w:rPr>
        <w:t>Povinnost  určit</w:t>
      </w:r>
      <w:proofErr w:type="gramEnd"/>
      <w:r>
        <w:rPr>
          <w:rFonts w:ascii="Times New Roman" w:eastAsia="Times New Roman" w:hAnsi="Times New Roman" w:cs="Times New Roman"/>
          <w:b/>
          <w:sz w:val="24"/>
        </w:rPr>
        <w:t xml:space="preserve">  koordinátora a  zpracovat  Plán BOZP :</w:t>
      </w:r>
    </w:p>
    <w:p w14:paraId="39B9CF85" w14:textId="0823956B" w:rsidR="00916A5D" w:rsidRPr="00916A5D" w:rsidRDefault="00916A5D" w:rsidP="008677C2">
      <w:pPr>
        <w:pStyle w:val="Odstavecseseznamem"/>
        <w:numPr>
          <w:ilvl w:val="0"/>
          <w:numId w:val="37"/>
        </w:numPr>
        <w:autoSpaceDE w:val="0"/>
        <w:autoSpaceDN w:val="0"/>
        <w:adjustRightInd w:val="0"/>
        <w:spacing w:after="0" w:line="240" w:lineRule="auto"/>
        <w:rPr>
          <w:rFonts w:ascii="Calibri" w:hAnsi="Calibri" w:cs="Calibri"/>
          <w:color w:val="000000"/>
          <w:sz w:val="24"/>
          <w:szCs w:val="24"/>
        </w:rPr>
      </w:pPr>
      <w:r>
        <w:rPr>
          <w:rFonts w:ascii="Times New Roman" w:eastAsia="Times New Roman" w:hAnsi="Times New Roman" w:cs="Times New Roman"/>
          <w:sz w:val="24"/>
        </w:rPr>
        <w:t>p</w:t>
      </w:r>
      <w:r w:rsidRPr="00916A5D">
        <w:rPr>
          <w:rFonts w:ascii="Times New Roman" w:eastAsia="Times New Roman" w:hAnsi="Times New Roman" w:cs="Times New Roman"/>
          <w:sz w:val="24"/>
        </w:rPr>
        <w:t>ředpokládan</w:t>
      </w:r>
      <w:r w:rsidR="0014431E">
        <w:rPr>
          <w:rFonts w:ascii="Times New Roman" w:eastAsia="Times New Roman" w:hAnsi="Times New Roman" w:cs="Times New Roman"/>
          <w:sz w:val="24"/>
        </w:rPr>
        <w:t>á</w:t>
      </w:r>
      <w:r w:rsidRPr="00916A5D">
        <w:rPr>
          <w:rFonts w:ascii="Times New Roman" w:eastAsia="Times New Roman" w:hAnsi="Times New Roman" w:cs="Times New Roman"/>
          <w:sz w:val="24"/>
        </w:rPr>
        <w:t xml:space="preserve"> doba </w:t>
      </w:r>
      <w:proofErr w:type="gramStart"/>
      <w:r w:rsidRPr="00916A5D">
        <w:rPr>
          <w:rFonts w:ascii="Times New Roman" w:eastAsia="Times New Roman" w:hAnsi="Times New Roman" w:cs="Times New Roman"/>
          <w:sz w:val="24"/>
        </w:rPr>
        <w:t>trvání  je</w:t>
      </w:r>
      <w:proofErr w:type="gramEnd"/>
      <w:r w:rsidRPr="00916A5D">
        <w:rPr>
          <w:rFonts w:ascii="Times New Roman" w:eastAsia="Times New Roman" w:hAnsi="Times New Roman" w:cs="Times New Roman"/>
          <w:sz w:val="24"/>
        </w:rPr>
        <w:t xml:space="preserve"> více než 30 dní a </w:t>
      </w:r>
      <w:r w:rsidRPr="00916A5D">
        <w:rPr>
          <w:rFonts w:ascii="Calibri" w:hAnsi="Calibri" w:cs="Calibri"/>
          <w:color w:val="000000"/>
          <w:sz w:val="24"/>
          <w:szCs w:val="24"/>
        </w:rPr>
        <w:t>více než 20 fyzických osob po dobu delší než 1 pracovní den, nebo</w:t>
      </w:r>
    </w:p>
    <w:p w14:paraId="285B0114" w14:textId="77777777" w:rsidR="00916A5D" w:rsidRPr="00194186" w:rsidRDefault="00916A5D" w:rsidP="008677C2">
      <w:pPr>
        <w:pStyle w:val="Odstavecseseznamem"/>
        <w:numPr>
          <w:ilvl w:val="0"/>
          <w:numId w:val="36"/>
        </w:numPr>
        <w:spacing w:before="100" w:after="100" w:line="240" w:lineRule="auto"/>
        <w:jc w:val="both"/>
        <w:rPr>
          <w:rFonts w:ascii="Times New Roman" w:eastAsia="Times New Roman" w:hAnsi="Times New Roman" w:cs="Times New Roman"/>
          <w:sz w:val="24"/>
        </w:rPr>
      </w:pPr>
      <w:r>
        <w:rPr>
          <w:rFonts w:ascii="Calibri" w:hAnsi="Calibri" w:cs="Calibri"/>
          <w:color w:val="000000"/>
          <w:sz w:val="24"/>
          <w:szCs w:val="24"/>
        </w:rPr>
        <w:lastRenderedPageBreak/>
        <w:t>realizace díla přesáhne 500 pracovních dnů v přepočtu na jednu fyzickou osobu</w:t>
      </w:r>
    </w:p>
    <w:p w14:paraId="464514FC" w14:textId="77777777" w:rsidR="00194186" w:rsidRPr="00194186" w:rsidRDefault="00194186" w:rsidP="00194186">
      <w:pPr>
        <w:spacing w:before="100" w:after="100" w:line="240" w:lineRule="auto"/>
        <w:jc w:val="both"/>
        <w:rPr>
          <w:rFonts w:ascii="Times New Roman" w:eastAsia="Times New Roman" w:hAnsi="Times New Roman" w:cs="Times New Roman"/>
          <w:sz w:val="24"/>
        </w:rPr>
      </w:pPr>
      <w:proofErr w:type="gramStart"/>
      <w:r>
        <w:rPr>
          <w:rFonts w:ascii="Times New Roman" w:eastAsia="Times New Roman" w:hAnsi="Times New Roman" w:cs="Times New Roman"/>
          <w:sz w:val="24"/>
        </w:rPr>
        <w:t>NUTNÉ :</w:t>
      </w:r>
      <w:proofErr w:type="gramEnd"/>
    </w:p>
    <w:p w14:paraId="6342F4A4" w14:textId="300BC10F" w:rsidR="00916A5D" w:rsidRDefault="00376B90" w:rsidP="008677C2">
      <w:pPr>
        <w:pStyle w:val="Odstavecseseznamem"/>
        <w:numPr>
          <w:ilvl w:val="0"/>
          <w:numId w:val="38"/>
        </w:numPr>
        <w:spacing w:before="100" w:after="10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bude</w:t>
      </w:r>
      <w:r w:rsidR="00D82E2B">
        <w:rPr>
          <w:rFonts w:ascii="Times New Roman" w:eastAsia="Times New Roman" w:hAnsi="Times New Roman" w:cs="Times New Roman"/>
          <w:sz w:val="24"/>
        </w:rPr>
        <w:t xml:space="preserve"> </w:t>
      </w:r>
      <w:r w:rsidR="00194186">
        <w:rPr>
          <w:rFonts w:ascii="Times New Roman" w:eastAsia="Times New Roman" w:hAnsi="Times New Roman" w:cs="Times New Roman"/>
          <w:sz w:val="24"/>
        </w:rPr>
        <w:t>urč</w:t>
      </w:r>
      <w:r w:rsidR="00D82E2B">
        <w:rPr>
          <w:rFonts w:ascii="Times New Roman" w:eastAsia="Times New Roman" w:hAnsi="Times New Roman" w:cs="Times New Roman"/>
          <w:sz w:val="24"/>
        </w:rPr>
        <w:t>en</w:t>
      </w:r>
      <w:r w:rsidR="00194186">
        <w:rPr>
          <w:rFonts w:ascii="Times New Roman" w:eastAsia="Times New Roman" w:hAnsi="Times New Roman" w:cs="Times New Roman"/>
          <w:sz w:val="24"/>
        </w:rPr>
        <w:t xml:space="preserve"> Koordinátor BOZP</w:t>
      </w:r>
      <w:r>
        <w:rPr>
          <w:rFonts w:ascii="Times New Roman" w:eastAsia="Times New Roman" w:hAnsi="Times New Roman" w:cs="Times New Roman"/>
          <w:sz w:val="24"/>
        </w:rPr>
        <w:t xml:space="preserve"> při realizaci stavby,</w:t>
      </w:r>
    </w:p>
    <w:p w14:paraId="0C925894" w14:textId="0EA638BD" w:rsidR="0014431E" w:rsidRPr="0014431E" w:rsidRDefault="00376B90" w:rsidP="008677C2">
      <w:pPr>
        <w:pStyle w:val="Odstavecseseznamem"/>
        <w:numPr>
          <w:ilvl w:val="0"/>
          <w:numId w:val="38"/>
        </w:numPr>
        <w:shd w:val="clear" w:color="auto" w:fill="FFFFFF"/>
        <w:spacing w:after="100" w:line="240" w:lineRule="auto"/>
        <w:jc w:val="both"/>
        <w:rPr>
          <w:rFonts w:ascii="Times New Roman" w:hAnsi="Times New Roman"/>
          <w:sz w:val="24"/>
          <w:szCs w:val="24"/>
        </w:rPr>
      </w:pPr>
      <w:r>
        <w:rPr>
          <w:rFonts w:ascii="Times New Roman" w:eastAsia="Times New Roman" w:hAnsi="Times New Roman" w:cs="Times New Roman"/>
          <w:sz w:val="24"/>
        </w:rPr>
        <w:t xml:space="preserve">bude </w:t>
      </w:r>
      <w:r w:rsidR="00D82E2B" w:rsidRPr="0014431E">
        <w:rPr>
          <w:rFonts w:ascii="Times New Roman" w:eastAsia="Times New Roman" w:hAnsi="Times New Roman" w:cs="Times New Roman"/>
          <w:sz w:val="24"/>
        </w:rPr>
        <w:t>zpracován</w:t>
      </w:r>
      <w:r w:rsidR="00194186" w:rsidRPr="0014431E">
        <w:rPr>
          <w:rFonts w:ascii="Times New Roman" w:eastAsia="Times New Roman" w:hAnsi="Times New Roman" w:cs="Times New Roman"/>
          <w:sz w:val="24"/>
        </w:rPr>
        <w:t xml:space="preserve"> Plán BOZP </w:t>
      </w:r>
      <w:r>
        <w:rPr>
          <w:rFonts w:ascii="Times New Roman" w:eastAsia="Times New Roman" w:hAnsi="Times New Roman" w:cs="Times New Roman"/>
          <w:sz w:val="24"/>
        </w:rPr>
        <w:t>při realizaci stavby,</w:t>
      </w:r>
      <w:r w:rsidR="00194186" w:rsidRPr="0014431E">
        <w:rPr>
          <w:rFonts w:ascii="Times New Roman" w:eastAsia="Times New Roman" w:hAnsi="Times New Roman" w:cs="Times New Roman"/>
          <w:sz w:val="24"/>
        </w:rPr>
        <w:t xml:space="preserve"> </w:t>
      </w:r>
    </w:p>
    <w:p w14:paraId="3234D6D4" w14:textId="77777777" w:rsidR="00376B90" w:rsidRDefault="003621C6" w:rsidP="008677C2">
      <w:pPr>
        <w:pStyle w:val="Odstavecseseznamem"/>
        <w:numPr>
          <w:ilvl w:val="0"/>
          <w:numId w:val="38"/>
        </w:numPr>
        <w:shd w:val="clear" w:color="auto" w:fill="FFFFFF"/>
        <w:spacing w:after="100" w:line="240" w:lineRule="auto"/>
        <w:jc w:val="both"/>
        <w:rPr>
          <w:rFonts w:ascii="Times New Roman" w:hAnsi="Times New Roman"/>
          <w:sz w:val="24"/>
          <w:szCs w:val="24"/>
        </w:rPr>
      </w:pPr>
      <w:r>
        <w:rPr>
          <w:rFonts w:ascii="Times New Roman" w:eastAsia="Times New Roman" w:hAnsi="Times New Roman" w:cs="Times New Roman"/>
          <w:sz w:val="24"/>
        </w:rPr>
        <w:t>bude</w:t>
      </w:r>
      <w:r w:rsidR="00D82E2B" w:rsidRPr="0014431E">
        <w:rPr>
          <w:rFonts w:ascii="Times New Roman" w:eastAsia="Times New Roman" w:hAnsi="Times New Roman" w:cs="Times New Roman"/>
          <w:sz w:val="24"/>
        </w:rPr>
        <w:t xml:space="preserve"> posláno </w:t>
      </w:r>
      <w:r w:rsidR="00194186" w:rsidRPr="0014431E">
        <w:rPr>
          <w:rFonts w:ascii="Times New Roman" w:eastAsia="Times New Roman" w:hAnsi="Times New Roman" w:cs="Times New Roman"/>
          <w:sz w:val="24"/>
        </w:rPr>
        <w:t>Oznámení o</w:t>
      </w:r>
      <w:r w:rsidR="00376B90">
        <w:rPr>
          <w:rFonts w:ascii="Times New Roman" w:eastAsia="Times New Roman" w:hAnsi="Times New Roman" w:cs="Times New Roman"/>
          <w:sz w:val="24"/>
        </w:rPr>
        <w:t xml:space="preserve"> </w:t>
      </w:r>
      <w:r w:rsidR="00194186" w:rsidRPr="0014431E">
        <w:rPr>
          <w:rFonts w:ascii="Times New Roman" w:eastAsia="Times New Roman" w:hAnsi="Times New Roman" w:cs="Times New Roman"/>
          <w:sz w:val="24"/>
        </w:rPr>
        <w:t>zahájení</w:t>
      </w:r>
      <w:r w:rsidR="00376B90">
        <w:rPr>
          <w:rFonts w:ascii="Times New Roman" w:eastAsia="Times New Roman" w:hAnsi="Times New Roman" w:cs="Times New Roman"/>
          <w:sz w:val="24"/>
        </w:rPr>
        <w:t xml:space="preserve"> </w:t>
      </w:r>
      <w:r w:rsidR="00194186" w:rsidRPr="0014431E">
        <w:rPr>
          <w:rFonts w:ascii="Times New Roman" w:eastAsia="Times New Roman" w:hAnsi="Times New Roman" w:cs="Times New Roman"/>
          <w:sz w:val="24"/>
        </w:rPr>
        <w:t>stavby</w:t>
      </w:r>
      <w:r w:rsidR="0014431E" w:rsidRPr="0014431E">
        <w:rPr>
          <w:rFonts w:ascii="Times New Roman" w:eastAsia="Times New Roman" w:hAnsi="Times New Roman" w:cs="Times New Roman"/>
          <w:sz w:val="24"/>
        </w:rPr>
        <w:t xml:space="preserve"> na Oblastní inspektorát práce </w:t>
      </w:r>
      <w:r w:rsidR="0014431E" w:rsidRPr="0014431E">
        <w:rPr>
          <w:rFonts w:ascii="Times New Roman" w:hAnsi="Times New Roman"/>
          <w:sz w:val="24"/>
          <w:szCs w:val="24"/>
        </w:rPr>
        <w:t>pro</w:t>
      </w:r>
      <w:r w:rsidR="00376B90">
        <w:rPr>
          <w:rFonts w:ascii="Times New Roman" w:hAnsi="Times New Roman"/>
          <w:sz w:val="24"/>
          <w:szCs w:val="24"/>
        </w:rPr>
        <w:t xml:space="preserve"> </w:t>
      </w:r>
    </w:p>
    <w:p w14:paraId="724AE881" w14:textId="3022463A" w:rsidR="00194186" w:rsidRPr="0014431E" w:rsidRDefault="0014431E" w:rsidP="00376B90">
      <w:pPr>
        <w:pStyle w:val="Odstavecseseznamem"/>
        <w:shd w:val="clear" w:color="auto" w:fill="FFFFFF"/>
        <w:spacing w:after="100" w:line="240" w:lineRule="auto"/>
        <w:jc w:val="both"/>
        <w:rPr>
          <w:rFonts w:ascii="Times New Roman" w:hAnsi="Times New Roman"/>
          <w:sz w:val="24"/>
          <w:szCs w:val="24"/>
        </w:rPr>
      </w:pPr>
      <w:r>
        <w:rPr>
          <w:rFonts w:ascii="Times New Roman" w:hAnsi="Times New Roman"/>
          <w:sz w:val="24"/>
          <w:szCs w:val="24"/>
        </w:rPr>
        <w:t>K</w:t>
      </w:r>
      <w:r w:rsidRPr="0014431E">
        <w:rPr>
          <w:rFonts w:ascii="Times New Roman" w:hAnsi="Times New Roman"/>
          <w:sz w:val="24"/>
          <w:szCs w:val="24"/>
        </w:rPr>
        <w:t>rálovéhradecký kraj a Pardubický kraj</w:t>
      </w:r>
      <w:r w:rsidR="00C01F33" w:rsidRPr="0014431E">
        <w:rPr>
          <w:rFonts w:ascii="Times New Roman" w:eastAsia="Times New Roman" w:hAnsi="Times New Roman" w:cs="Times New Roman"/>
          <w:sz w:val="24"/>
        </w:rPr>
        <w:t xml:space="preserve"> </w:t>
      </w:r>
    </w:p>
    <w:p w14:paraId="3EC67EA5" w14:textId="77777777" w:rsidR="00194186" w:rsidRDefault="00194186" w:rsidP="00194186">
      <w:pPr>
        <w:spacing w:before="100" w:after="100" w:line="240" w:lineRule="auto"/>
        <w:jc w:val="both"/>
        <w:rPr>
          <w:rFonts w:ascii="Times New Roman" w:eastAsia="Times New Roman" w:hAnsi="Times New Roman" w:cs="Times New Roman"/>
          <w:sz w:val="24"/>
        </w:rPr>
      </w:pPr>
    </w:p>
    <w:p w14:paraId="5FF55B6D" w14:textId="36792EEB" w:rsidR="00194186" w:rsidRDefault="00194186" w:rsidP="00194186">
      <w:pPr>
        <w:spacing w:before="100" w:after="10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Na stavbě </w:t>
      </w:r>
      <w:r w:rsidR="00487074">
        <w:rPr>
          <w:rFonts w:ascii="Times New Roman" w:eastAsia="Times New Roman" w:hAnsi="Times New Roman" w:cs="Times New Roman"/>
          <w:sz w:val="24"/>
        </w:rPr>
        <w:t>b</w:t>
      </w:r>
      <w:r>
        <w:rPr>
          <w:rFonts w:ascii="Times New Roman" w:eastAsia="Times New Roman" w:hAnsi="Times New Roman" w:cs="Times New Roman"/>
          <w:sz w:val="24"/>
        </w:rPr>
        <w:t xml:space="preserve">udou prováděny tyto práce: </w:t>
      </w:r>
    </w:p>
    <w:p w14:paraId="76165B6B" w14:textId="2B5D3D9A" w:rsidR="00913D7D" w:rsidRDefault="00913D7D" w:rsidP="00913D7D">
      <w:pPr>
        <w:pStyle w:val="Odstavecseseznamem"/>
        <w:autoSpaceDE w:val="0"/>
        <w:autoSpaceDN w:val="0"/>
        <w:adjustRightInd w:val="0"/>
        <w:spacing w:after="0" w:line="240" w:lineRule="auto"/>
        <w:rPr>
          <w:rFonts w:ascii="Times New Roman" w:hAnsi="Times New Roman" w:cs="Times New Roman"/>
          <w:sz w:val="24"/>
          <w:szCs w:val="24"/>
        </w:rPr>
      </w:pPr>
      <w:r w:rsidRPr="008F72B9">
        <w:rPr>
          <w:rFonts w:ascii="Times New Roman" w:hAnsi="Times New Roman" w:cs="Times New Roman"/>
          <w:sz w:val="24"/>
          <w:szCs w:val="24"/>
        </w:rPr>
        <w:t>Na stavbě budou prováděny tyto práce s rizikem:</w:t>
      </w:r>
    </w:p>
    <w:p w14:paraId="52BE1F57" w14:textId="77777777" w:rsidR="00913D7D" w:rsidRPr="008F72B9" w:rsidRDefault="00913D7D" w:rsidP="00913D7D">
      <w:pPr>
        <w:pStyle w:val="Odstavecseseznamem"/>
        <w:autoSpaceDE w:val="0"/>
        <w:autoSpaceDN w:val="0"/>
        <w:adjustRightInd w:val="0"/>
        <w:spacing w:after="0" w:line="240" w:lineRule="auto"/>
        <w:rPr>
          <w:rFonts w:ascii="Times New Roman" w:hAnsi="Times New Roman" w:cs="Times New Roman"/>
          <w:sz w:val="24"/>
          <w:szCs w:val="24"/>
        </w:rPr>
      </w:pPr>
    </w:p>
    <w:p w14:paraId="62C53607" w14:textId="77777777" w:rsidR="00913D7D" w:rsidRPr="008F72B9" w:rsidRDefault="00913D7D" w:rsidP="008677C2">
      <w:pPr>
        <w:pStyle w:val="Odstavecseseznamem"/>
        <w:numPr>
          <w:ilvl w:val="0"/>
          <w:numId w:val="38"/>
        </w:numPr>
        <w:autoSpaceDE w:val="0"/>
        <w:autoSpaceDN w:val="0"/>
        <w:adjustRightInd w:val="0"/>
        <w:spacing w:after="0" w:line="240" w:lineRule="auto"/>
        <w:rPr>
          <w:rFonts w:ascii="Times New Roman" w:hAnsi="Times New Roman" w:cs="Times New Roman"/>
          <w:sz w:val="20"/>
          <w:szCs w:val="20"/>
        </w:rPr>
      </w:pPr>
      <w:r w:rsidRPr="008F72B9">
        <w:rPr>
          <w:rFonts w:ascii="Times New Roman" w:hAnsi="Times New Roman" w:cs="Times New Roman"/>
          <w:sz w:val="20"/>
          <w:szCs w:val="20"/>
        </w:rPr>
        <w:t>1. Práce vystavující zaměstnance riziku poškození zdraví nebo smrti sesuvem uvolněné zeminy ve výkopu o</w:t>
      </w:r>
      <w:r>
        <w:rPr>
          <w:rFonts w:ascii="Times New Roman" w:hAnsi="Times New Roman" w:cs="Times New Roman"/>
          <w:sz w:val="20"/>
          <w:szCs w:val="20"/>
        </w:rPr>
        <w:t xml:space="preserve"> </w:t>
      </w:r>
      <w:r w:rsidRPr="008F72B9">
        <w:rPr>
          <w:rFonts w:ascii="Times New Roman" w:hAnsi="Times New Roman" w:cs="Times New Roman"/>
          <w:sz w:val="20"/>
          <w:szCs w:val="20"/>
        </w:rPr>
        <w:t>hloubce větší než 5 m.</w:t>
      </w:r>
    </w:p>
    <w:p w14:paraId="42B69A30" w14:textId="77777777" w:rsidR="00913D7D" w:rsidRPr="00913D7D" w:rsidRDefault="00913D7D" w:rsidP="008677C2">
      <w:pPr>
        <w:pStyle w:val="Odstavecseseznamem"/>
        <w:numPr>
          <w:ilvl w:val="0"/>
          <w:numId w:val="38"/>
        </w:numPr>
        <w:autoSpaceDE w:val="0"/>
        <w:autoSpaceDN w:val="0"/>
        <w:adjustRightInd w:val="0"/>
        <w:spacing w:after="0" w:line="240" w:lineRule="auto"/>
        <w:rPr>
          <w:rFonts w:ascii="Times New Roman" w:hAnsi="Times New Roman" w:cs="Times New Roman"/>
          <w:strike/>
          <w:sz w:val="20"/>
          <w:szCs w:val="20"/>
        </w:rPr>
      </w:pPr>
      <w:proofErr w:type="gramStart"/>
      <w:r w:rsidRPr="00913D7D">
        <w:rPr>
          <w:rFonts w:ascii="Times New Roman" w:hAnsi="Times New Roman" w:cs="Times New Roman"/>
          <w:bCs/>
          <w:sz w:val="20"/>
          <w:szCs w:val="20"/>
        </w:rPr>
        <w:t xml:space="preserve">ANO </w:t>
      </w:r>
      <w:r w:rsidRPr="008F72B9">
        <w:rPr>
          <w:rFonts w:ascii="Times New Roman" w:hAnsi="Times New Roman" w:cs="Times New Roman"/>
          <w:sz w:val="20"/>
          <w:szCs w:val="20"/>
        </w:rPr>
        <w:t xml:space="preserve">- </w:t>
      </w:r>
      <w:r w:rsidRPr="00913D7D">
        <w:rPr>
          <w:rFonts w:ascii="Times New Roman" w:hAnsi="Times New Roman" w:cs="Times New Roman"/>
          <w:strike/>
          <w:sz w:val="20"/>
          <w:szCs w:val="20"/>
        </w:rPr>
        <w:t>NE</w:t>
      </w:r>
      <w:proofErr w:type="gramEnd"/>
    </w:p>
    <w:p w14:paraId="7245EFA3" w14:textId="77777777" w:rsidR="00913D7D" w:rsidRPr="008F72B9" w:rsidRDefault="00913D7D" w:rsidP="008677C2">
      <w:pPr>
        <w:pStyle w:val="Odstavecseseznamem"/>
        <w:numPr>
          <w:ilvl w:val="0"/>
          <w:numId w:val="38"/>
        </w:numPr>
        <w:autoSpaceDE w:val="0"/>
        <w:autoSpaceDN w:val="0"/>
        <w:adjustRightInd w:val="0"/>
        <w:spacing w:after="0" w:line="240" w:lineRule="auto"/>
        <w:rPr>
          <w:rFonts w:ascii="Times New Roman" w:hAnsi="Times New Roman" w:cs="Times New Roman"/>
          <w:sz w:val="20"/>
          <w:szCs w:val="20"/>
        </w:rPr>
      </w:pPr>
      <w:r w:rsidRPr="008F72B9">
        <w:rPr>
          <w:rFonts w:ascii="Times New Roman" w:hAnsi="Times New Roman" w:cs="Times New Roman"/>
          <w:sz w:val="20"/>
          <w:szCs w:val="20"/>
        </w:rPr>
        <w:t>2. Práce související s používáním nebezpečných chemických látek a směsí klasifikovaných podle přímo</w:t>
      </w:r>
    </w:p>
    <w:p w14:paraId="00073602" w14:textId="77777777" w:rsidR="00913D7D" w:rsidRPr="008F72B9" w:rsidRDefault="00913D7D" w:rsidP="00913D7D">
      <w:pPr>
        <w:pStyle w:val="Odstavecseseznamem"/>
        <w:autoSpaceDE w:val="0"/>
        <w:autoSpaceDN w:val="0"/>
        <w:adjustRightInd w:val="0"/>
        <w:spacing w:after="0" w:line="240" w:lineRule="auto"/>
        <w:rPr>
          <w:rFonts w:ascii="Times New Roman" w:hAnsi="Times New Roman" w:cs="Times New Roman"/>
          <w:sz w:val="20"/>
          <w:szCs w:val="20"/>
        </w:rPr>
      </w:pPr>
      <w:r w:rsidRPr="008F72B9">
        <w:rPr>
          <w:rFonts w:ascii="Times New Roman" w:hAnsi="Times New Roman" w:cs="Times New Roman"/>
          <w:sz w:val="20"/>
          <w:szCs w:val="20"/>
        </w:rPr>
        <w:t>použitelného předpisu Evropské unie jako akutně toxické kategorie 1 a 2 nebo při výskytu biologických</w:t>
      </w:r>
    </w:p>
    <w:p w14:paraId="2FAF8C85" w14:textId="77777777" w:rsidR="00913D7D" w:rsidRPr="008F72B9" w:rsidRDefault="00913D7D" w:rsidP="00913D7D">
      <w:pPr>
        <w:pStyle w:val="Odstavecseseznamem"/>
        <w:autoSpaceDE w:val="0"/>
        <w:autoSpaceDN w:val="0"/>
        <w:adjustRightInd w:val="0"/>
        <w:spacing w:after="0" w:line="240" w:lineRule="auto"/>
        <w:rPr>
          <w:rFonts w:ascii="Times New Roman" w:hAnsi="Times New Roman" w:cs="Times New Roman"/>
          <w:sz w:val="20"/>
          <w:szCs w:val="20"/>
        </w:rPr>
      </w:pPr>
      <w:r w:rsidRPr="008F72B9">
        <w:rPr>
          <w:rFonts w:ascii="Times New Roman" w:hAnsi="Times New Roman" w:cs="Times New Roman"/>
          <w:sz w:val="20"/>
          <w:szCs w:val="20"/>
        </w:rPr>
        <w:t>činitelů podle zvláštních právních předpisů.</w:t>
      </w:r>
    </w:p>
    <w:p w14:paraId="7CAEA115" w14:textId="77777777" w:rsidR="00913D7D" w:rsidRPr="008F72B9" w:rsidRDefault="00913D7D" w:rsidP="00913D7D">
      <w:pPr>
        <w:pStyle w:val="Odstavecseseznamem"/>
        <w:autoSpaceDE w:val="0"/>
        <w:autoSpaceDN w:val="0"/>
        <w:adjustRightInd w:val="0"/>
        <w:spacing w:after="0" w:line="240" w:lineRule="auto"/>
        <w:rPr>
          <w:rFonts w:ascii="Times New Roman" w:hAnsi="Times New Roman" w:cs="Times New Roman"/>
          <w:bCs/>
          <w:sz w:val="20"/>
          <w:szCs w:val="20"/>
        </w:rPr>
      </w:pPr>
      <w:proofErr w:type="gramStart"/>
      <w:r w:rsidRPr="008F72B9">
        <w:rPr>
          <w:rFonts w:ascii="Times New Roman" w:hAnsi="Times New Roman" w:cs="Times New Roman"/>
          <w:strike/>
          <w:sz w:val="20"/>
          <w:szCs w:val="20"/>
        </w:rPr>
        <w:t>ANO</w:t>
      </w:r>
      <w:r w:rsidRPr="008F72B9">
        <w:rPr>
          <w:rFonts w:ascii="Times New Roman" w:hAnsi="Times New Roman" w:cs="Times New Roman"/>
          <w:sz w:val="20"/>
          <w:szCs w:val="20"/>
        </w:rPr>
        <w:t xml:space="preserve"> - </w:t>
      </w:r>
      <w:r w:rsidRPr="008F72B9">
        <w:rPr>
          <w:rFonts w:ascii="Times New Roman" w:hAnsi="Times New Roman" w:cs="Times New Roman"/>
          <w:bCs/>
          <w:sz w:val="20"/>
          <w:szCs w:val="20"/>
        </w:rPr>
        <w:t>NE</w:t>
      </w:r>
      <w:proofErr w:type="gramEnd"/>
    </w:p>
    <w:p w14:paraId="52669724" w14:textId="77777777" w:rsidR="00913D7D" w:rsidRPr="008F72B9" w:rsidRDefault="00913D7D" w:rsidP="008677C2">
      <w:pPr>
        <w:pStyle w:val="Odstavecseseznamem"/>
        <w:numPr>
          <w:ilvl w:val="0"/>
          <w:numId w:val="38"/>
        </w:numPr>
        <w:autoSpaceDE w:val="0"/>
        <w:autoSpaceDN w:val="0"/>
        <w:adjustRightInd w:val="0"/>
        <w:spacing w:after="0" w:line="240" w:lineRule="auto"/>
        <w:rPr>
          <w:rFonts w:ascii="Times New Roman" w:hAnsi="Times New Roman" w:cs="Times New Roman"/>
          <w:sz w:val="20"/>
          <w:szCs w:val="20"/>
        </w:rPr>
      </w:pPr>
      <w:r w:rsidRPr="008F72B9">
        <w:rPr>
          <w:rFonts w:ascii="Times New Roman" w:hAnsi="Times New Roman" w:cs="Times New Roman"/>
          <w:sz w:val="20"/>
          <w:szCs w:val="20"/>
        </w:rPr>
        <w:t xml:space="preserve">3. Práce se zdroji ionizujícího </w:t>
      </w:r>
      <w:proofErr w:type="gramStart"/>
      <w:r w:rsidRPr="008F72B9">
        <w:rPr>
          <w:rFonts w:ascii="Times New Roman" w:hAnsi="Times New Roman" w:cs="Times New Roman"/>
          <w:sz w:val="20"/>
          <w:szCs w:val="20"/>
        </w:rPr>
        <w:t>záření</w:t>
      </w:r>
      <w:proofErr w:type="gramEnd"/>
      <w:r w:rsidRPr="008F72B9">
        <w:rPr>
          <w:rFonts w:ascii="Times New Roman" w:hAnsi="Times New Roman" w:cs="Times New Roman"/>
          <w:sz w:val="20"/>
          <w:szCs w:val="20"/>
        </w:rPr>
        <w:t xml:space="preserve"> pokud se na ně nevztahují zvláštní právní předpisy.</w:t>
      </w:r>
    </w:p>
    <w:p w14:paraId="44C12B4D" w14:textId="77777777" w:rsidR="00913D7D" w:rsidRPr="008F72B9" w:rsidRDefault="00913D7D" w:rsidP="00913D7D">
      <w:pPr>
        <w:pStyle w:val="Odstavecseseznamem"/>
        <w:autoSpaceDE w:val="0"/>
        <w:autoSpaceDN w:val="0"/>
        <w:adjustRightInd w:val="0"/>
        <w:spacing w:after="0" w:line="240" w:lineRule="auto"/>
        <w:rPr>
          <w:rFonts w:ascii="Times New Roman" w:hAnsi="Times New Roman" w:cs="Times New Roman"/>
          <w:bCs/>
          <w:sz w:val="20"/>
          <w:szCs w:val="20"/>
        </w:rPr>
      </w:pPr>
      <w:r w:rsidRPr="008F72B9">
        <w:rPr>
          <w:rFonts w:ascii="Times New Roman" w:hAnsi="Times New Roman" w:cs="Times New Roman"/>
          <w:strike/>
          <w:sz w:val="20"/>
          <w:szCs w:val="20"/>
        </w:rPr>
        <w:t>ANO</w:t>
      </w:r>
      <w:r w:rsidRPr="008F72B9">
        <w:rPr>
          <w:rFonts w:ascii="Times New Roman" w:hAnsi="Times New Roman" w:cs="Times New Roman"/>
          <w:sz w:val="20"/>
          <w:szCs w:val="20"/>
        </w:rPr>
        <w:t xml:space="preserve"> – </w:t>
      </w:r>
      <w:r w:rsidRPr="008F72B9">
        <w:rPr>
          <w:rFonts w:ascii="Times New Roman" w:hAnsi="Times New Roman" w:cs="Times New Roman"/>
          <w:bCs/>
          <w:sz w:val="20"/>
          <w:szCs w:val="20"/>
        </w:rPr>
        <w:t>NE</w:t>
      </w:r>
    </w:p>
    <w:p w14:paraId="41A7000A" w14:textId="77777777" w:rsidR="00913D7D" w:rsidRPr="002727B9" w:rsidRDefault="00913D7D" w:rsidP="008677C2">
      <w:pPr>
        <w:pStyle w:val="Odstavecseseznamem"/>
        <w:numPr>
          <w:ilvl w:val="0"/>
          <w:numId w:val="38"/>
        </w:numPr>
        <w:autoSpaceDE w:val="0"/>
        <w:autoSpaceDN w:val="0"/>
        <w:adjustRightInd w:val="0"/>
        <w:spacing w:after="0" w:line="240" w:lineRule="auto"/>
        <w:rPr>
          <w:rFonts w:ascii="Times New Roman" w:hAnsi="Times New Roman" w:cs="Times New Roman"/>
          <w:sz w:val="20"/>
          <w:szCs w:val="20"/>
        </w:rPr>
      </w:pPr>
      <w:r w:rsidRPr="002727B9">
        <w:rPr>
          <w:rFonts w:ascii="Times New Roman" w:hAnsi="Times New Roman" w:cs="Times New Roman"/>
          <w:sz w:val="20"/>
          <w:szCs w:val="20"/>
        </w:rPr>
        <w:t>4. Práce nad vodou nebo v její těsné blízkosti spojené s bezprostředním nebezpečí utonutí.</w:t>
      </w:r>
    </w:p>
    <w:p w14:paraId="3EB95C05" w14:textId="77777777" w:rsidR="00913D7D" w:rsidRPr="008F72B9" w:rsidRDefault="00913D7D" w:rsidP="00913D7D">
      <w:pPr>
        <w:pStyle w:val="Odstavecseseznamem"/>
        <w:autoSpaceDE w:val="0"/>
        <w:autoSpaceDN w:val="0"/>
        <w:adjustRightInd w:val="0"/>
        <w:spacing w:after="0" w:line="240" w:lineRule="auto"/>
        <w:rPr>
          <w:rFonts w:ascii="Times New Roman" w:hAnsi="Times New Roman" w:cs="Times New Roman"/>
          <w:bCs/>
          <w:sz w:val="20"/>
          <w:szCs w:val="20"/>
        </w:rPr>
      </w:pPr>
      <w:proofErr w:type="gramStart"/>
      <w:r w:rsidRPr="002727B9">
        <w:rPr>
          <w:rFonts w:ascii="Times New Roman" w:hAnsi="Times New Roman" w:cs="Times New Roman"/>
          <w:strike/>
          <w:sz w:val="20"/>
          <w:szCs w:val="20"/>
        </w:rPr>
        <w:t>ANO</w:t>
      </w:r>
      <w:r w:rsidRPr="008F72B9">
        <w:rPr>
          <w:rFonts w:ascii="Times New Roman" w:hAnsi="Times New Roman" w:cs="Times New Roman"/>
          <w:sz w:val="20"/>
          <w:szCs w:val="20"/>
        </w:rPr>
        <w:t xml:space="preserve"> - </w:t>
      </w:r>
      <w:r w:rsidRPr="002727B9">
        <w:rPr>
          <w:rFonts w:ascii="Times New Roman" w:hAnsi="Times New Roman" w:cs="Times New Roman"/>
          <w:bCs/>
          <w:sz w:val="20"/>
          <w:szCs w:val="20"/>
        </w:rPr>
        <w:t>NE</w:t>
      </w:r>
      <w:proofErr w:type="gramEnd"/>
    </w:p>
    <w:p w14:paraId="680C043B" w14:textId="77777777" w:rsidR="00913D7D" w:rsidRPr="008F72B9" w:rsidRDefault="00913D7D" w:rsidP="008677C2">
      <w:pPr>
        <w:pStyle w:val="Odstavecseseznamem"/>
        <w:numPr>
          <w:ilvl w:val="0"/>
          <w:numId w:val="38"/>
        </w:numPr>
        <w:autoSpaceDE w:val="0"/>
        <w:autoSpaceDN w:val="0"/>
        <w:adjustRightInd w:val="0"/>
        <w:spacing w:after="0" w:line="240" w:lineRule="auto"/>
        <w:rPr>
          <w:rFonts w:ascii="Times New Roman" w:hAnsi="Times New Roman" w:cs="Times New Roman"/>
          <w:sz w:val="20"/>
          <w:szCs w:val="20"/>
        </w:rPr>
      </w:pPr>
      <w:r w:rsidRPr="008F72B9">
        <w:rPr>
          <w:rFonts w:ascii="Times New Roman" w:hAnsi="Times New Roman" w:cs="Times New Roman"/>
          <w:sz w:val="20"/>
          <w:szCs w:val="20"/>
        </w:rPr>
        <w:t>5. Práce, při kterých hrozí pád z výšky nebo do volné hloubky více než 10 m.</w:t>
      </w:r>
    </w:p>
    <w:p w14:paraId="300B3229" w14:textId="77777777" w:rsidR="00913D7D" w:rsidRPr="002727B9" w:rsidRDefault="00913D7D" w:rsidP="00913D7D">
      <w:pPr>
        <w:pStyle w:val="Odstavecseseznamem"/>
        <w:autoSpaceDE w:val="0"/>
        <w:autoSpaceDN w:val="0"/>
        <w:adjustRightInd w:val="0"/>
        <w:spacing w:after="0" w:line="240" w:lineRule="auto"/>
        <w:rPr>
          <w:rFonts w:ascii="Times New Roman" w:hAnsi="Times New Roman" w:cs="Times New Roman"/>
          <w:sz w:val="20"/>
          <w:szCs w:val="20"/>
        </w:rPr>
      </w:pPr>
      <w:proofErr w:type="gramStart"/>
      <w:r w:rsidRPr="002727B9">
        <w:rPr>
          <w:rFonts w:ascii="Times New Roman" w:hAnsi="Times New Roman" w:cs="Times New Roman"/>
          <w:bCs/>
          <w:sz w:val="20"/>
          <w:szCs w:val="20"/>
        </w:rPr>
        <w:t xml:space="preserve">ANO </w:t>
      </w:r>
      <w:r w:rsidRPr="002727B9">
        <w:rPr>
          <w:rFonts w:ascii="Times New Roman" w:hAnsi="Times New Roman" w:cs="Times New Roman"/>
          <w:sz w:val="20"/>
          <w:szCs w:val="20"/>
        </w:rPr>
        <w:t xml:space="preserve">- </w:t>
      </w:r>
      <w:r w:rsidRPr="002727B9">
        <w:rPr>
          <w:rFonts w:ascii="Times New Roman" w:hAnsi="Times New Roman" w:cs="Times New Roman"/>
          <w:strike/>
          <w:sz w:val="20"/>
          <w:szCs w:val="20"/>
        </w:rPr>
        <w:t>NE</w:t>
      </w:r>
      <w:proofErr w:type="gramEnd"/>
    </w:p>
    <w:p w14:paraId="389029DC" w14:textId="77777777" w:rsidR="00913D7D" w:rsidRPr="002727B9" w:rsidRDefault="00913D7D" w:rsidP="008677C2">
      <w:pPr>
        <w:pStyle w:val="Odstavecseseznamem"/>
        <w:numPr>
          <w:ilvl w:val="0"/>
          <w:numId w:val="38"/>
        </w:numPr>
        <w:autoSpaceDE w:val="0"/>
        <w:autoSpaceDN w:val="0"/>
        <w:adjustRightInd w:val="0"/>
        <w:spacing w:after="0" w:line="240" w:lineRule="auto"/>
        <w:rPr>
          <w:rFonts w:ascii="Times New Roman" w:hAnsi="Times New Roman" w:cs="Times New Roman"/>
          <w:sz w:val="20"/>
          <w:szCs w:val="20"/>
        </w:rPr>
      </w:pPr>
      <w:r w:rsidRPr="002727B9">
        <w:rPr>
          <w:rFonts w:ascii="Times New Roman" w:hAnsi="Times New Roman" w:cs="Times New Roman"/>
          <w:sz w:val="20"/>
          <w:szCs w:val="20"/>
        </w:rPr>
        <w:t xml:space="preserve">6. Práce vykonávané v ochranných pásmech energetických </w:t>
      </w:r>
      <w:proofErr w:type="gramStart"/>
      <w:r w:rsidRPr="002727B9">
        <w:rPr>
          <w:rFonts w:ascii="Times New Roman" w:hAnsi="Times New Roman" w:cs="Times New Roman"/>
          <w:sz w:val="20"/>
          <w:szCs w:val="20"/>
        </w:rPr>
        <w:t>vedení</w:t>
      </w:r>
      <w:proofErr w:type="gramEnd"/>
      <w:r w:rsidRPr="002727B9">
        <w:rPr>
          <w:rFonts w:ascii="Times New Roman" w:hAnsi="Times New Roman" w:cs="Times New Roman"/>
          <w:sz w:val="20"/>
          <w:szCs w:val="20"/>
        </w:rPr>
        <w:t xml:space="preserve"> popřípadě zařízení technického vybavení.</w:t>
      </w:r>
    </w:p>
    <w:p w14:paraId="0DA2A408" w14:textId="77777777" w:rsidR="00913D7D" w:rsidRPr="008F72B9" w:rsidRDefault="00913D7D" w:rsidP="00913D7D">
      <w:pPr>
        <w:pStyle w:val="Odstavecseseznamem"/>
        <w:autoSpaceDE w:val="0"/>
        <w:autoSpaceDN w:val="0"/>
        <w:adjustRightInd w:val="0"/>
        <w:spacing w:after="0" w:line="240" w:lineRule="auto"/>
        <w:rPr>
          <w:rFonts w:ascii="Times New Roman" w:hAnsi="Times New Roman" w:cs="Times New Roman"/>
          <w:strike/>
          <w:sz w:val="20"/>
          <w:szCs w:val="20"/>
        </w:rPr>
      </w:pPr>
      <w:proofErr w:type="gramStart"/>
      <w:r w:rsidRPr="008F72B9">
        <w:rPr>
          <w:rFonts w:ascii="Times New Roman" w:hAnsi="Times New Roman" w:cs="Times New Roman"/>
          <w:bCs/>
          <w:sz w:val="20"/>
          <w:szCs w:val="20"/>
        </w:rPr>
        <w:t xml:space="preserve">ANO </w:t>
      </w:r>
      <w:r w:rsidRPr="008F72B9">
        <w:rPr>
          <w:rFonts w:ascii="Times New Roman" w:hAnsi="Times New Roman" w:cs="Times New Roman"/>
          <w:sz w:val="20"/>
          <w:szCs w:val="20"/>
        </w:rPr>
        <w:t xml:space="preserve">- </w:t>
      </w:r>
      <w:r w:rsidRPr="008F72B9">
        <w:rPr>
          <w:rFonts w:ascii="Times New Roman" w:hAnsi="Times New Roman" w:cs="Times New Roman"/>
          <w:strike/>
          <w:sz w:val="20"/>
          <w:szCs w:val="20"/>
        </w:rPr>
        <w:t>NE</w:t>
      </w:r>
      <w:proofErr w:type="gramEnd"/>
    </w:p>
    <w:p w14:paraId="337B88D8" w14:textId="77777777" w:rsidR="00913D7D" w:rsidRPr="002727B9" w:rsidRDefault="00913D7D" w:rsidP="008677C2">
      <w:pPr>
        <w:pStyle w:val="Odstavecseseznamem"/>
        <w:numPr>
          <w:ilvl w:val="0"/>
          <w:numId w:val="38"/>
        </w:numPr>
        <w:autoSpaceDE w:val="0"/>
        <w:autoSpaceDN w:val="0"/>
        <w:adjustRightInd w:val="0"/>
        <w:spacing w:after="0" w:line="240" w:lineRule="auto"/>
        <w:rPr>
          <w:rFonts w:ascii="Times New Roman" w:hAnsi="Times New Roman" w:cs="Times New Roman"/>
          <w:sz w:val="20"/>
          <w:szCs w:val="20"/>
        </w:rPr>
      </w:pPr>
      <w:r w:rsidRPr="002727B9">
        <w:rPr>
          <w:rFonts w:ascii="Times New Roman" w:hAnsi="Times New Roman" w:cs="Times New Roman"/>
          <w:sz w:val="20"/>
          <w:szCs w:val="20"/>
        </w:rPr>
        <w:t xml:space="preserve">7. Studnařské práce, zemní práce prováděné protlačováním nebo </w:t>
      </w:r>
      <w:proofErr w:type="spellStart"/>
      <w:r w:rsidRPr="002727B9">
        <w:rPr>
          <w:rFonts w:ascii="Times New Roman" w:hAnsi="Times New Roman" w:cs="Times New Roman"/>
          <w:sz w:val="20"/>
          <w:szCs w:val="20"/>
        </w:rPr>
        <w:t>mikrotunelováním</w:t>
      </w:r>
      <w:proofErr w:type="spellEnd"/>
      <w:r w:rsidRPr="002727B9">
        <w:rPr>
          <w:rFonts w:ascii="Times New Roman" w:hAnsi="Times New Roman" w:cs="Times New Roman"/>
          <w:sz w:val="20"/>
          <w:szCs w:val="20"/>
        </w:rPr>
        <w:t xml:space="preserve"> z podzemního díla, práce</w:t>
      </w:r>
      <w:r>
        <w:rPr>
          <w:rFonts w:ascii="Times New Roman" w:hAnsi="Times New Roman" w:cs="Times New Roman"/>
          <w:sz w:val="20"/>
          <w:szCs w:val="20"/>
        </w:rPr>
        <w:t xml:space="preserve"> </w:t>
      </w:r>
      <w:r w:rsidRPr="002727B9">
        <w:rPr>
          <w:rFonts w:ascii="Times New Roman" w:hAnsi="Times New Roman" w:cs="Times New Roman"/>
          <w:sz w:val="20"/>
          <w:szCs w:val="20"/>
        </w:rPr>
        <w:t>při stavbě tunelů, pokud nepodléhají dozoru orgánů státní báňské správy.</w:t>
      </w:r>
    </w:p>
    <w:p w14:paraId="253D9A51" w14:textId="77777777" w:rsidR="00913D7D" w:rsidRPr="008F72B9" w:rsidRDefault="00913D7D" w:rsidP="00913D7D">
      <w:pPr>
        <w:pStyle w:val="Odstavecseseznamem"/>
        <w:autoSpaceDE w:val="0"/>
        <w:autoSpaceDN w:val="0"/>
        <w:adjustRightInd w:val="0"/>
        <w:spacing w:after="0" w:line="240" w:lineRule="auto"/>
        <w:rPr>
          <w:rFonts w:ascii="Times New Roman" w:hAnsi="Times New Roman" w:cs="Times New Roman"/>
          <w:bCs/>
          <w:sz w:val="20"/>
          <w:szCs w:val="20"/>
        </w:rPr>
      </w:pPr>
      <w:proofErr w:type="gramStart"/>
      <w:r w:rsidRPr="008F72B9">
        <w:rPr>
          <w:rFonts w:ascii="Times New Roman" w:hAnsi="Times New Roman" w:cs="Times New Roman"/>
          <w:strike/>
          <w:sz w:val="20"/>
          <w:szCs w:val="20"/>
        </w:rPr>
        <w:t>ANO</w:t>
      </w:r>
      <w:r w:rsidRPr="008F72B9">
        <w:rPr>
          <w:rFonts w:ascii="Times New Roman" w:hAnsi="Times New Roman" w:cs="Times New Roman"/>
          <w:sz w:val="20"/>
          <w:szCs w:val="20"/>
        </w:rPr>
        <w:t xml:space="preserve"> - </w:t>
      </w:r>
      <w:r w:rsidRPr="008F72B9">
        <w:rPr>
          <w:rFonts w:ascii="Times New Roman" w:hAnsi="Times New Roman" w:cs="Times New Roman"/>
          <w:bCs/>
          <w:sz w:val="20"/>
          <w:szCs w:val="20"/>
        </w:rPr>
        <w:t>NE</w:t>
      </w:r>
      <w:proofErr w:type="gramEnd"/>
    </w:p>
    <w:p w14:paraId="4755D2B8" w14:textId="77777777" w:rsidR="00913D7D" w:rsidRPr="008F72B9" w:rsidRDefault="00913D7D" w:rsidP="008677C2">
      <w:pPr>
        <w:pStyle w:val="Odstavecseseznamem"/>
        <w:numPr>
          <w:ilvl w:val="0"/>
          <w:numId w:val="38"/>
        </w:numPr>
        <w:autoSpaceDE w:val="0"/>
        <w:autoSpaceDN w:val="0"/>
        <w:adjustRightInd w:val="0"/>
        <w:spacing w:after="0" w:line="240" w:lineRule="auto"/>
        <w:rPr>
          <w:rFonts w:ascii="Times New Roman" w:hAnsi="Times New Roman" w:cs="Times New Roman"/>
          <w:sz w:val="20"/>
          <w:szCs w:val="20"/>
        </w:rPr>
      </w:pPr>
      <w:r w:rsidRPr="008F72B9">
        <w:rPr>
          <w:rFonts w:ascii="Times New Roman" w:hAnsi="Times New Roman" w:cs="Times New Roman"/>
          <w:sz w:val="20"/>
          <w:szCs w:val="20"/>
        </w:rPr>
        <w:t>8. Potápěčské práce.</w:t>
      </w:r>
    </w:p>
    <w:p w14:paraId="4281A6A6" w14:textId="77777777" w:rsidR="00913D7D" w:rsidRPr="008F72B9" w:rsidRDefault="00913D7D" w:rsidP="00913D7D">
      <w:pPr>
        <w:pStyle w:val="Odstavecseseznamem"/>
        <w:autoSpaceDE w:val="0"/>
        <w:autoSpaceDN w:val="0"/>
        <w:adjustRightInd w:val="0"/>
        <w:spacing w:after="0" w:line="240" w:lineRule="auto"/>
        <w:rPr>
          <w:rFonts w:ascii="Times New Roman" w:hAnsi="Times New Roman" w:cs="Times New Roman"/>
          <w:bCs/>
          <w:sz w:val="20"/>
          <w:szCs w:val="20"/>
        </w:rPr>
      </w:pPr>
      <w:proofErr w:type="gramStart"/>
      <w:r w:rsidRPr="008F72B9">
        <w:rPr>
          <w:rFonts w:ascii="Times New Roman" w:hAnsi="Times New Roman" w:cs="Times New Roman"/>
          <w:strike/>
          <w:sz w:val="20"/>
          <w:szCs w:val="20"/>
        </w:rPr>
        <w:t>ANO</w:t>
      </w:r>
      <w:r w:rsidRPr="008F72B9">
        <w:rPr>
          <w:rFonts w:ascii="Times New Roman" w:hAnsi="Times New Roman" w:cs="Times New Roman"/>
          <w:sz w:val="20"/>
          <w:szCs w:val="20"/>
        </w:rPr>
        <w:t xml:space="preserve"> - </w:t>
      </w:r>
      <w:r w:rsidRPr="008F72B9">
        <w:rPr>
          <w:rFonts w:ascii="Times New Roman" w:hAnsi="Times New Roman" w:cs="Times New Roman"/>
          <w:bCs/>
          <w:sz w:val="20"/>
          <w:szCs w:val="20"/>
        </w:rPr>
        <w:t>NE</w:t>
      </w:r>
      <w:proofErr w:type="gramEnd"/>
    </w:p>
    <w:p w14:paraId="02E304ED" w14:textId="77777777" w:rsidR="00913D7D" w:rsidRPr="008F72B9" w:rsidRDefault="00913D7D" w:rsidP="008677C2">
      <w:pPr>
        <w:pStyle w:val="Odstavecseseznamem"/>
        <w:numPr>
          <w:ilvl w:val="0"/>
          <w:numId w:val="38"/>
        </w:numPr>
        <w:autoSpaceDE w:val="0"/>
        <w:autoSpaceDN w:val="0"/>
        <w:adjustRightInd w:val="0"/>
        <w:spacing w:after="0" w:line="240" w:lineRule="auto"/>
        <w:rPr>
          <w:rFonts w:ascii="Times New Roman" w:hAnsi="Times New Roman" w:cs="Times New Roman"/>
          <w:sz w:val="20"/>
          <w:szCs w:val="20"/>
        </w:rPr>
      </w:pPr>
      <w:r w:rsidRPr="008F72B9">
        <w:rPr>
          <w:rFonts w:ascii="Times New Roman" w:hAnsi="Times New Roman" w:cs="Times New Roman"/>
          <w:sz w:val="20"/>
          <w:szCs w:val="20"/>
        </w:rPr>
        <w:t>9. Práce prováděné ve zvýšeném tlaku vzduchu (v kesonu).</w:t>
      </w:r>
    </w:p>
    <w:p w14:paraId="5A40AAAC" w14:textId="77777777" w:rsidR="00913D7D" w:rsidRPr="008F72B9" w:rsidRDefault="00913D7D" w:rsidP="00913D7D">
      <w:pPr>
        <w:pStyle w:val="Odstavecseseznamem"/>
        <w:autoSpaceDE w:val="0"/>
        <w:autoSpaceDN w:val="0"/>
        <w:adjustRightInd w:val="0"/>
        <w:spacing w:after="0" w:line="240" w:lineRule="auto"/>
        <w:rPr>
          <w:rFonts w:ascii="Times New Roman" w:hAnsi="Times New Roman" w:cs="Times New Roman"/>
          <w:bCs/>
          <w:sz w:val="20"/>
          <w:szCs w:val="20"/>
        </w:rPr>
      </w:pPr>
      <w:proofErr w:type="gramStart"/>
      <w:r w:rsidRPr="008F72B9">
        <w:rPr>
          <w:rFonts w:ascii="Times New Roman" w:hAnsi="Times New Roman" w:cs="Times New Roman"/>
          <w:strike/>
          <w:sz w:val="20"/>
          <w:szCs w:val="20"/>
        </w:rPr>
        <w:t>ANO</w:t>
      </w:r>
      <w:r w:rsidRPr="008F72B9">
        <w:rPr>
          <w:rFonts w:ascii="Times New Roman" w:hAnsi="Times New Roman" w:cs="Times New Roman"/>
          <w:sz w:val="20"/>
          <w:szCs w:val="20"/>
        </w:rPr>
        <w:t xml:space="preserve"> - </w:t>
      </w:r>
      <w:r w:rsidRPr="008F72B9">
        <w:rPr>
          <w:rFonts w:ascii="Times New Roman" w:hAnsi="Times New Roman" w:cs="Times New Roman"/>
          <w:bCs/>
          <w:sz w:val="20"/>
          <w:szCs w:val="20"/>
        </w:rPr>
        <w:t>NE</w:t>
      </w:r>
      <w:proofErr w:type="gramEnd"/>
    </w:p>
    <w:p w14:paraId="7DE079A0" w14:textId="77777777" w:rsidR="00913D7D" w:rsidRPr="008F72B9" w:rsidRDefault="00913D7D" w:rsidP="008677C2">
      <w:pPr>
        <w:pStyle w:val="Odstavecseseznamem"/>
        <w:numPr>
          <w:ilvl w:val="0"/>
          <w:numId w:val="38"/>
        </w:numPr>
        <w:autoSpaceDE w:val="0"/>
        <w:autoSpaceDN w:val="0"/>
        <w:adjustRightInd w:val="0"/>
        <w:spacing w:after="0" w:line="240" w:lineRule="auto"/>
        <w:rPr>
          <w:rFonts w:ascii="Times New Roman" w:hAnsi="Times New Roman" w:cs="Times New Roman"/>
          <w:sz w:val="20"/>
          <w:szCs w:val="20"/>
        </w:rPr>
      </w:pPr>
      <w:r w:rsidRPr="008F72B9">
        <w:rPr>
          <w:rFonts w:ascii="Times New Roman" w:hAnsi="Times New Roman" w:cs="Times New Roman"/>
          <w:sz w:val="20"/>
          <w:szCs w:val="20"/>
        </w:rPr>
        <w:t>10. Práce s použitím výbušnin podle zvláštních právních předpisů.</w:t>
      </w:r>
    </w:p>
    <w:p w14:paraId="27A6EA9C" w14:textId="77777777" w:rsidR="00913D7D" w:rsidRPr="008F72B9" w:rsidRDefault="00913D7D" w:rsidP="00913D7D">
      <w:pPr>
        <w:pStyle w:val="Odstavecseseznamem"/>
        <w:autoSpaceDE w:val="0"/>
        <w:autoSpaceDN w:val="0"/>
        <w:adjustRightInd w:val="0"/>
        <w:spacing w:after="0" w:line="240" w:lineRule="auto"/>
        <w:rPr>
          <w:rFonts w:ascii="Times New Roman" w:hAnsi="Times New Roman" w:cs="Times New Roman"/>
          <w:bCs/>
          <w:sz w:val="20"/>
          <w:szCs w:val="20"/>
        </w:rPr>
      </w:pPr>
      <w:proofErr w:type="gramStart"/>
      <w:r w:rsidRPr="008F72B9">
        <w:rPr>
          <w:rFonts w:ascii="Times New Roman" w:hAnsi="Times New Roman" w:cs="Times New Roman"/>
          <w:strike/>
          <w:sz w:val="20"/>
          <w:szCs w:val="20"/>
        </w:rPr>
        <w:t>ANO</w:t>
      </w:r>
      <w:r w:rsidRPr="008F72B9">
        <w:rPr>
          <w:rFonts w:ascii="Times New Roman" w:hAnsi="Times New Roman" w:cs="Times New Roman"/>
          <w:sz w:val="20"/>
          <w:szCs w:val="20"/>
        </w:rPr>
        <w:t xml:space="preserve"> - </w:t>
      </w:r>
      <w:r w:rsidRPr="008F72B9">
        <w:rPr>
          <w:rFonts w:ascii="Times New Roman" w:hAnsi="Times New Roman" w:cs="Times New Roman"/>
          <w:bCs/>
          <w:sz w:val="20"/>
          <w:szCs w:val="20"/>
        </w:rPr>
        <w:t>NE</w:t>
      </w:r>
      <w:proofErr w:type="gramEnd"/>
    </w:p>
    <w:p w14:paraId="49832356" w14:textId="77777777" w:rsidR="00913D7D" w:rsidRPr="008F72B9" w:rsidRDefault="00913D7D" w:rsidP="008677C2">
      <w:pPr>
        <w:pStyle w:val="Odstavecseseznamem"/>
        <w:numPr>
          <w:ilvl w:val="0"/>
          <w:numId w:val="38"/>
        </w:numPr>
        <w:autoSpaceDE w:val="0"/>
        <w:autoSpaceDN w:val="0"/>
        <w:adjustRightInd w:val="0"/>
        <w:spacing w:after="0" w:line="240" w:lineRule="auto"/>
        <w:rPr>
          <w:rFonts w:ascii="Times New Roman" w:hAnsi="Times New Roman" w:cs="Times New Roman"/>
          <w:sz w:val="20"/>
          <w:szCs w:val="20"/>
        </w:rPr>
      </w:pPr>
      <w:r w:rsidRPr="008F72B9">
        <w:rPr>
          <w:rFonts w:ascii="Times New Roman" w:hAnsi="Times New Roman" w:cs="Times New Roman"/>
          <w:sz w:val="20"/>
          <w:szCs w:val="20"/>
        </w:rPr>
        <w:t>11. Práce spojené s montáží a demontáží těžkých konstrukčních stavebních dílů kovových, betonových, a dřevěných určených pro trvalé zabudování do staveb.</w:t>
      </w:r>
    </w:p>
    <w:p w14:paraId="46EF6AB7" w14:textId="77777777" w:rsidR="00913D7D" w:rsidRPr="003E3BE2" w:rsidRDefault="00913D7D" w:rsidP="00913D7D">
      <w:pPr>
        <w:pStyle w:val="l2"/>
        <w:spacing w:before="0" w:after="0" w:line="240" w:lineRule="auto"/>
        <w:ind w:left="720"/>
        <w:rPr>
          <w:sz w:val="20"/>
          <w:szCs w:val="20"/>
        </w:rPr>
      </w:pPr>
      <w:r w:rsidRPr="002727B9">
        <w:rPr>
          <w:bCs/>
          <w:sz w:val="20"/>
          <w:szCs w:val="20"/>
        </w:rPr>
        <w:t xml:space="preserve">ANO </w:t>
      </w:r>
      <w:r w:rsidRPr="00D82EB2">
        <w:rPr>
          <w:sz w:val="20"/>
          <w:szCs w:val="20"/>
        </w:rPr>
        <w:t xml:space="preserve">– </w:t>
      </w:r>
      <w:r w:rsidRPr="002727B9">
        <w:rPr>
          <w:strike/>
          <w:sz w:val="20"/>
          <w:szCs w:val="20"/>
        </w:rPr>
        <w:t>NE</w:t>
      </w:r>
    </w:p>
    <w:p w14:paraId="69DDCB77" w14:textId="77777777" w:rsidR="00913D7D" w:rsidRDefault="00913D7D" w:rsidP="00913D7D">
      <w:pPr>
        <w:spacing w:before="100" w:after="100" w:line="240" w:lineRule="auto"/>
        <w:jc w:val="both"/>
        <w:rPr>
          <w:rFonts w:ascii="Times New Roman" w:eastAsia="Times New Roman" w:hAnsi="Times New Roman" w:cs="Times New Roman"/>
          <w:sz w:val="24"/>
        </w:rPr>
      </w:pPr>
    </w:p>
    <w:p w14:paraId="6828B31A" w14:textId="77777777" w:rsidR="004135F5" w:rsidRDefault="004135F5" w:rsidP="004135F5">
      <w:pPr>
        <w:spacing w:before="100" w:after="100" w:line="240" w:lineRule="auto"/>
        <w:jc w:val="both"/>
        <w:rPr>
          <w:rFonts w:ascii="Times New Roman" w:eastAsia="Times New Roman" w:hAnsi="Times New Roman" w:cs="Times New Roman"/>
          <w:sz w:val="24"/>
        </w:rPr>
      </w:pPr>
      <w:r>
        <w:rPr>
          <w:rFonts w:ascii="Times New Roman" w:eastAsia="Times New Roman" w:hAnsi="Times New Roman" w:cs="Times New Roman"/>
          <w:b/>
          <w:sz w:val="24"/>
        </w:rPr>
        <w:t>3. údaje o zpracovateli projektové dokumentace</w:t>
      </w:r>
    </w:p>
    <w:p w14:paraId="7C6BD02C" w14:textId="77777777" w:rsidR="004135F5" w:rsidRDefault="004135F5" w:rsidP="004135F5">
      <w:pPr>
        <w:spacing w:before="100" w:after="10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a) jméno, identifikační číslo osoby, bylo-li přiděleno, a sídlo/adresa místa bydliště,</w:t>
      </w:r>
    </w:p>
    <w:p w14:paraId="6CE0BE38" w14:textId="77777777" w:rsidR="00222E0D" w:rsidRPr="00C16FDF" w:rsidRDefault="00222E0D" w:rsidP="00C16FDF">
      <w:pPr>
        <w:spacing w:after="120" w:line="240" w:lineRule="auto"/>
        <w:ind w:firstLine="357"/>
        <w:rPr>
          <w:rFonts w:ascii="Times New Roman" w:hAnsi="Times New Roman" w:cs="Times New Roman"/>
          <w:sz w:val="24"/>
          <w:szCs w:val="24"/>
        </w:rPr>
      </w:pPr>
      <w:r w:rsidRPr="00C16FDF">
        <w:rPr>
          <w:rFonts w:ascii="Times New Roman" w:hAnsi="Times New Roman" w:cs="Times New Roman"/>
          <w:sz w:val="24"/>
          <w:szCs w:val="24"/>
        </w:rPr>
        <w:t>ATELIER H1 &amp; ATELIER HÁJEK s.r.o.</w:t>
      </w:r>
    </w:p>
    <w:p w14:paraId="04EE65E8" w14:textId="77777777" w:rsidR="00222E0D" w:rsidRPr="00C16FDF" w:rsidRDefault="00222E0D" w:rsidP="00C16FDF">
      <w:pPr>
        <w:spacing w:after="120" w:line="240" w:lineRule="auto"/>
        <w:ind w:firstLine="357"/>
        <w:jc w:val="both"/>
        <w:rPr>
          <w:rFonts w:ascii="Times New Roman" w:hAnsi="Times New Roman" w:cs="Times New Roman"/>
          <w:sz w:val="24"/>
          <w:szCs w:val="24"/>
        </w:rPr>
      </w:pPr>
      <w:r w:rsidRPr="00C16FDF">
        <w:rPr>
          <w:rFonts w:ascii="Times New Roman" w:hAnsi="Times New Roman" w:cs="Times New Roman"/>
          <w:sz w:val="24"/>
          <w:szCs w:val="24"/>
        </w:rPr>
        <w:t>Jižní 870/2, 500 03 Hradec Králové</w:t>
      </w:r>
    </w:p>
    <w:p w14:paraId="48C816A0" w14:textId="77777777" w:rsidR="00222E0D" w:rsidRPr="00C16FDF" w:rsidRDefault="00222E0D" w:rsidP="00C16FDF">
      <w:pPr>
        <w:spacing w:after="120" w:line="240" w:lineRule="auto"/>
        <w:ind w:firstLine="357"/>
        <w:jc w:val="both"/>
        <w:rPr>
          <w:rFonts w:ascii="Times New Roman" w:hAnsi="Times New Roman" w:cs="Times New Roman"/>
          <w:sz w:val="24"/>
          <w:szCs w:val="24"/>
        </w:rPr>
      </w:pPr>
      <w:r w:rsidRPr="00C16FDF">
        <w:rPr>
          <w:rFonts w:ascii="Times New Roman" w:hAnsi="Times New Roman" w:cs="Times New Roman"/>
          <w:sz w:val="24"/>
          <w:szCs w:val="24"/>
        </w:rPr>
        <w:t>IČO: 64792374</w:t>
      </w:r>
    </w:p>
    <w:p w14:paraId="17567881" w14:textId="77777777" w:rsidR="000706E3" w:rsidRPr="0019105D" w:rsidRDefault="000706E3" w:rsidP="004135F5">
      <w:pPr>
        <w:spacing w:after="0"/>
        <w:jc w:val="both"/>
        <w:rPr>
          <w:rFonts w:ascii="Times New Roman" w:hAnsi="Times New Roman" w:cs="Times New Roman"/>
          <w:sz w:val="24"/>
          <w:szCs w:val="24"/>
        </w:rPr>
      </w:pPr>
    </w:p>
    <w:p w14:paraId="6B59A80E" w14:textId="77777777" w:rsidR="004135F5" w:rsidRDefault="004135F5" w:rsidP="004135F5">
      <w:pPr>
        <w:spacing w:before="100" w:after="10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b) jméno hlavního projektanta včetně čísla, pod kterým je zapsán v evidenci autorizovaných osob vedené Českou komorou architektů nebo Českou komorou autorizovaných inženýrů a techniků činných ve výstavbě, s vyznačeným oborem, popřípadě specializací jeho autorizace.</w:t>
      </w:r>
    </w:p>
    <w:p w14:paraId="69910DF4" w14:textId="77777777" w:rsidR="0008009D" w:rsidRDefault="0008009D" w:rsidP="004135F5">
      <w:pPr>
        <w:spacing w:after="0" w:line="240" w:lineRule="auto"/>
        <w:jc w:val="both"/>
        <w:rPr>
          <w:rFonts w:ascii="Times New Roman" w:hAnsi="Times New Roman" w:cs="Times New Roman"/>
        </w:rPr>
      </w:pPr>
    </w:p>
    <w:p w14:paraId="7CD146FE" w14:textId="77777777" w:rsidR="006926A6" w:rsidRDefault="006926A6" w:rsidP="004135F5">
      <w:pPr>
        <w:spacing w:after="0" w:line="240" w:lineRule="auto"/>
        <w:jc w:val="both"/>
        <w:rPr>
          <w:rFonts w:ascii="Times New Roman" w:hAnsi="Times New Roman" w:cs="Times New Roman"/>
        </w:rPr>
      </w:pPr>
    </w:p>
    <w:p w14:paraId="039D7A0F" w14:textId="08479078" w:rsidR="004135F5" w:rsidRPr="0019105D" w:rsidRDefault="004135F5" w:rsidP="004135F5">
      <w:pPr>
        <w:spacing w:after="0" w:line="240" w:lineRule="auto"/>
        <w:jc w:val="both"/>
        <w:rPr>
          <w:rFonts w:ascii="Times New Roman" w:eastAsia="Times New Roman" w:hAnsi="Times New Roman" w:cs="Times New Roman"/>
          <w:sz w:val="24"/>
        </w:rPr>
      </w:pPr>
      <w:r w:rsidRPr="0019105D">
        <w:rPr>
          <w:rFonts w:ascii="Times New Roman" w:hAnsi="Times New Roman" w:cs="Times New Roman"/>
        </w:rPr>
        <w:lastRenderedPageBreak/>
        <w:t>Projekční tým:</w:t>
      </w:r>
      <w:r w:rsidRPr="0019105D">
        <w:rPr>
          <w:rFonts w:ascii="Times New Roman" w:hAnsi="Times New Roman" w:cs="Times New Roman"/>
        </w:rPr>
        <w:tab/>
      </w:r>
      <w:r>
        <w:rPr>
          <w:rFonts w:ascii="Times New Roman" w:hAnsi="Times New Roman" w:cs="Times New Roman"/>
        </w:rPr>
        <w:t xml:space="preserve">         </w:t>
      </w:r>
    </w:p>
    <w:p w14:paraId="3DC8861E" w14:textId="77777777" w:rsidR="00C16FDF" w:rsidRPr="00C16FDF" w:rsidRDefault="00C16FDF" w:rsidP="00376B90">
      <w:pPr>
        <w:tabs>
          <w:tab w:val="left" w:pos="2410"/>
        </w:tabs>
        <w:spacing w:after="0" w:line="240" w:lineRule="auto"/>
        <w:ind w:firstLine="357"/>
        <w:rPr>
          <w:rFonts w:ascii="Times New Roman" w:hAnsi="Times New Roman" w:cs="Times New Roman"/>
          <w:sz w:val="24"/>
          <w:szCs w:val="24"/>
        </w:rPr>
      </w:pPr>
      <w:r w:rsidRPr="00C16FDF">
        <w:rPr>
          <w:rFonts w:ascii="Times New Roman" w:hAnsi="Times New Roman" w:cs="Times New Roman"/>
          <w:sz w:val="24"/>
          <w:szCs w:val="24"/>
        </w:rPr>
        <w:t>Ing. Jiří Hájek</w:t>
      </w:r>
      <w:r w:rsidRPr="00C16FDF">
        <w:rPr>
          <w:rFonts w:ascii="Times New Roman" w:hAnsi="Times New Roman" w:cs="Times New Roman"/>
          <w:sz w:val="24"/>
          <w:szCs w:val="24"/>
        </w:rPr>
        <w:tab/>
        <w:t>ČKAIT – 0601767</w:t>
      </w:r>
    </w:p>
    <w:p w14:paraId="5D3CA430" w14:textId="0D38CE1A" w:rsidR="00C16FDF" w:rsidRDefault="00C16FDF" w:rsidP="00376B90">
      <w:pPr>
        <w:spacing w:after="0" w:line="240" w:lineRule="auto"/>
        <w:ind w:left="357"/>
        <w:rPr>
          <w:rFonts w:ascii="Times New Roman" w:hAnsi="Times New Roman" w:cs="Times New Roman"/>
          <w:sz w:val="24"/>
          <w:szCs w:val="24"/>
        </w:rPr>
      </w:pPr>
      <w:r w:rsidRPr="00C16FDF">
        <w:rPr>
          <w:rFonts w:ascii="Times New Roman" w:hAnsi="Times New Roman" w:cs="Times New Roman"/>
          <w:sz w:val="24"/>
          <w:szCs w:val="24"/>
        </w:rPr>
        <w:t>Autorizovaný inženýr pro pozemní stavby (IP00)</w:t>
      </w:r>
    </w:p>
    <w:p w14:paraId="574761CF" w14:textId="77777777" w:rsidR="00376B90" w:rsidRDefault="00376B90" w:rsidP="00376B90">
      <w:pPr>
        <w:spacing w:after="0" w:line="240" w:lineRule="auto"/>
        <w:ind w:left="357"/>
        <w:rPr>
          <w:rFonts w:ascii="Times New Roman" w:hAnsi="Times New Roman" w:cs="Times New Roman"/>
          <w:sz w:val="24"/>
          <w:szCs w:val="24"/>
        </w:rPr>
      </w:pPr>
    </w:p>
    <w:p w14:paraId="7F0572EC" w14:textId="7A73B2D4" w:rsidR="00C16FDF" w:rsidRPr="00C16FDF" w:rsidRDefault="00C16FDF" w:rsidP="00C16FDF">
      <w:pPr>
        <w:spacing w:after="0" w:line="240" w:lineRule="auto"/>
        <w:ind w:left="357"/>
        <w:rPr>
          <w:rFonts w:ascii="Times New Roman" w:hAnsi="Times New Roman" w:cs="Times New Roman"/>
          <w:sz w:val="24"/>
          <w:szCs w:val="24"/>
        </w:rPr>
      </w:pPr>
      <w:r w:rsidRPr="00C16FDF">
        <w:rPr>
          <w:rFonts w:ascii="Times New Roman" w:hAnsi="Times New Roman" w:cs="Times New Roman"/>
          <w:sz w:val="24"/>
          <w:szCs w:val="24"/>
        </w:rPr>
        <w:t>Stavební část:</w:t>
      </w:r>
      <w:r w:rsidRPr="00C16FDF">
        <w:rPr>
          <w:rFonts w:ascii="Times New Roman" w:hAnsi="Times New Roman" w:cs="Times New Roman"/>
          <w:sz w:val="24"/>
          <w:szCs w:val="24"/>
        </w:rPr>
        <w:tab/>
        <w:t>Ing. arch. Adéla Andres</w:t>
      </w:r>
    </w:p>
    <w:p w14:paraId="0F16C0BF" w14:textId="11E8E6F5" w:rsidR="00C16FDF" w:rsidRPr="00C16FDF" w:rsidRDefault="00C16FDF" w:rsidP="00C16FDF">
      <w:pPr>
        <w:pStyle w:val="Odstavecseseznamem"/>
        <w:tabs>
          <w:tab w:val="left" w:pos="2410"/>
          <w:tab w:val="left" w:pos="5387"/>
        </w:tabs>
        <w:spacing w:after="0" w:line="240" w:lineRule="auto"/>
        <w:ind w:left="357"/>
        <w:rPr>
          <w:rFonts w:ascii="Times New Roman" w:hAnsi="Times New Roman" w:cs="Times New Roman"/>
          <w:sz w:val="24"/>
          <w:szCs w:val="24"/>
        </w:rPr>
      </w:pPr>
      <w:r w:rsidRPr="00C16FDF">
        <w:rPr>
          <w:rFonts w:ascii="Times New Roman" w:hAnsi="Times New Roman" w:cs="Times New Roman"/>
          <w:sz w:val="24"/>
          <w:szCs w:val="24"/>
        </w:rPr>
        <w:t xml:space="preserve">Stavební </w:t>
      </w:r>
      <w:proofErr w:type="gramStart"/>
      <w:r w:rsidRPr="00C16FDF">
        <w:rPr>
          <w:rFonts w:ascii="Times New Roman" w:hAnsi="Times New Roman" w:cs="Times New Roman"/>
          <w:sz w:val="24"/>
          <w:szCs w:val="24"/>
        </w:rPr>
        <w:t xml:space="preserve">část:   </w:t>
      </w:r>
      <w:proofErr w:type="gramEnd"/>
      <w:r w:rsidRPr="00C16FDF">
        <w:rPr>
          <w:rFonts w:ascii="Times New Roman" w:hAnsi="Times New Roman" w:cs="Times New Roman"/>
          <w:sz w:val="24"/>
          <w:szCs w:val="24"/>
        </w:rPr>
        <w:t xml:space="preserve">    Ing. arch. Tereza Jirásková</w:t>
      </w:r>
      <w:r w:rsidR="00376B90">
        <w:rPr>
          <w:rFonts w:ascii="Times New Roman" w:hAnsi="Times New Roman" w:cs="Times New Roman"/>
          <w:sz w:val="24"/>
          <w:szCs w:val="24"/>
        </w:rPr>
        <w:t xml:space="preserve">, </w:t>
      </w:r>
      <w:r w:rsidRPr="00C16FDF">
        <w:rPr>
          <w:rFonts w:ascii="Times New Roman" w:hAnsi="Times New Roman" w:cs="Times New Roman"/>
          <w:sz w:val="24"/>
          <w:szCs w:val="24"/>
        </w:rPr>
        <w:t>ČKA – 04016</w:t>
      </w:r>
    </w:p>
    <w:p w14:paraId="76ED2059" w14:textId="6125EC51" w:rsidR="00C16FDF" w:rsidRPr="00C16FDF" w:rsidRDefault="00C16FDF" w:rsidP="00C16FDF">
      <w:pPr>
        <w:spacing w:after="0" w:line="240" w:lineRule="auto"/>
        <w:rPr>
          <w:rFonts w:ascii="Times New Roman" w:hAnsi="Times New Roman" w:cs="Times New Roman"/>
          <w:sz w:val="24"/>
          <w:szCs w:val="24"/>
        </w:rPr>
      </w:pPr>
      <w:r w:rsidRPr="00C16FDF">
        <w:rPr>
          <w:rFonts w:ascii="Times New Roman" w:hAnsi="Times New Roman" w:cs="Times New Roman"/>
          <w:sz w:val="24"/>
          <w:szCs w:val="24"/>
        </w:rPr>
        <w:t xml:space="preserve">      Autorizovaný architekt pro obor architektura (A.1)</w:t>
      </w:r>
    </w:p>
    <w:p w14:paraId="47A8851D" w14:textId="3C7DFFBF" w:rsidR="004135F5" w:rsidRPr="0019105D" w:rsidRDefault="004135F5" w:rsidP="00C16FDF">
      <w:pPr>
        <w:spacing w:after="0"/>
        <w:ind w:left="748" w:firstLine="84"/>
        <w:rPr>
          <w:rFonts w:ascii="Times New Roman" w:hAnsi="Times New Roman" w:cs="Times New Roman"/>
        </w:rPr>
      </w:pPr>
    </w:p>
    <w:p w14:paraId="66FA0387" w14:textId="0ED2C24E" w:rsidR="004135F5" w:rsidRPr="00536AB8" w:rsidRDefault="004135F5" w:rsidP="00536AB8">
      <w:pPr>
        <w:pStyle w:val="Nadpis1"/>
        <w:rPr>
          <w:rFonts w:eastAsia="Times New Roman"/>
          <w:color w:val="auto"/>
        </w:rPr>
      </w:pPr>
      <w:bookmarkStart w:id="7" w:name="_Toc134475339"/>
      <w:r w:rsidRPr="00536AB8">
        <w:rPr>
          <w:rFonts w:eastAsia="Times New Roman"/>
          <w:color w:val="auto"/>
        </w:rPr>
        <w:t>B. Situační výkres stavby</w:t>
      </w:r>
      <w:bookmarkEnd w:id="7"/>
      <w:r w:rsidR="00C220F3">
        <w:rPr>
          <w:rFonts w:eastAsia="Times New Roman"/>
          <w:color w:val="auto"/>
        </w:rPr>
        <w:t xml:space="preserve"> </w:t>
      </w:r>
    </w:p>
    <w:p w14:paraId="20663879" w14:textId="6135B6A6" w:rsidR="00E32557" w:rsidRDefault="00240182" w:rsidP="004135F5">
      <w:pPr>
        <w:spacing w:before="100" w:after="100" w:line="240" w:lineRule="auto"/>
        <w:jc w:val="both"/>
        <w:rPr>
          <w:noProof/>
        </w:rPr>
      </w:pPr>
      <w:r>
        <w:rPr>
          <w:noProof/>
        </w:rPr>
        <w:t>KOORDINAČNÍ SITUACE</w:t>
      </w:r>
    </w:p>
    <w:p w14:paraId="64ACF510" w14:textId="37801241" w:rsidR="00240182" w:rsidRPr="00201694" w:rsidRDefault="00201694" w:rsidP="004135F5">
      <w:pPr>
        <w:spacing w:before="100" w:after="100" w:line="240" w:lineRule="auto"/>
        <w:jc w:val="both"/>
        <w:rPr>
          <w:rFonts w:ascii="Times New Roman" w:eastAsia="Times New Roman" w:hAnsi="Times New Roman" w:cs="Times New Roman"/>
          <w:color w:val="FF0000"/>
          <w:sz w:val="24"/>
        </w:rPr>
      </w:pPr>
      <w:r>
        <w:rPr>
          <w:rFonts w:ascii="Times New Roman" w:eastAsia="Times New Roman" w:hAnsi="Times New Roman" w:cs="Times New Roman"/>
          <w:color w:val="FF0000"/>
          <w:sz w:val="24"/>
        </w:rPr>
        <w:t>xxxxx</w:t>
      </w:r>
      <w:bookmarkStart w:id="8" w:name="_GoBack"/>
      <w:bookmarkEnd w:id="8"/>
    </w:p>
    <w:p w14:paraId="6A0C6456" w14:textId="1FF40FD6" w:rsidR="00240182" w:rsidRDefault="00240182" w:rsidP="004135F5">
      <w:pPr>
        <w:spacing w:before="100" w:after="100" w:line="240" w:lineRule="auto"/>
        <w:jc w:val="both"/>
        <w:rPr>
          <w:rFonts w:ascii="Times New Roman" w:eastAsia="Times New Roman" w:hAnsi="Times New Roman" w:cs="Times New Roman"/>
          <w:sz w:val="24"/>
        </w:rPr>
      </w:pPr>
    </w:p>
    <w:p w14:paraId="71104986" w14:textId="77777777" w:rsidR="00240182" w:rsidRDefault="00240182" w:rsidP="004135F5">
      <w:pPr>
        <w:spacing w:before="100" w:after="100" w:line="240" w:lineRule="auto"/>
        <w:jc w:val="both"/>
        <w:rPr>
          <w:rFonts w:ascii="Times New Roman" w:eastAsia="Times New Roman" w:hAnsi="Times New Roman" w:cs="Times New Roman"/>
          <w:sz w:val="24"/>
        </w:rPr>
      </w:pPr>
    </w:p>
    <w:p w14:paraId="0C91390D" w14:textId="77777777" w:rsidR="004135F5" w:rsidRPr="0054227C" w:rsidRDefault="004135F5" w:rsidP="004135F5">
      <w:pPr>
        <w:pStyle w:val="Nadpis1"/>
        <w:rPr>
          <w:rFonts w:asciiTheme="minorHAnsi" w:eastAsia="Calibri" w:hAnsiTheme="minorHAnsi" w:cstheme="minorHAnsi"/>
          <w:color w:val="auto"/>
        </w:rPr>
      </w:pPr>
      <w:bookmarkStart w:id="9" w:name="_Toc134475340"/>
      <w:r w:rsidRPr="0054227C">
        <w:rPr>
          <w:rFonts w:asciiTheme="minorHAnsi" w:eastAsia="Calibri" w:hAnsiTheme="minorHAnsi" w:cstheme="minorHAnsi"/>
          <w:color w:val="auto"/>
        </w:rPr>
        <w:t>C. Požadavky na obsah plánu</w:t>
      </w:r>
      <w:bookmarkEnd w:id="9"/>
    </w:p>
    <w:p w14:paraId="3A4658F4" w14:textId="77777777" w:rsidR="004135F5" w:rsidRDefault="004135F5" w:rsidP="004135F5">
      <w:pPr>
        <w:pStyle w:val="Nadpis2"/>
        <w:rPr>
          <w:rFonts w:asciiTheme="minorHAnsi" w:eastAsia="Calibri" w:hAnsiTheme="minorHAnsi" w:cstheme="minorHAnsi"/>
          <w:color w:val="auto"/>
          <w:sz w:val="22"/>
          <w:szCs w:val="22"/>
        </w:rPr>
      </w:pPr>
      <w:bookmarkStart w:id="10" w:name="_Toc134475341"/>
      <w:r w:rsidRPr="0054227C">
        <w:rPr>
          <w:rFonts w:asciiTheme="minorHAnsi" w:eastAsia="Calibri" w:hAnsiTheme="minorHAnsi" w:cstheme="minorHAnsi"/>
          <w:color w:val="auto"/>
          <w:sz w:val="22"/>
          <w:szCs w:val="22"/>
        </w:rPr>
        <w:t xml:space="preserve">1. základní informace o rozhodnutích týkajících se </w:t>
      </w:r>
      <w:proofErr w:type="gramStart"/>
      <w:r w:rsidRPr="0054227C">
        <w:rPr>
          <w:rFonts w:asciiTheme="minorHAnsi" w:eastAsia="Calibri" w:hAnsiTheme="minorHAnsi" w:cstheme="minorHAnsi"/>
          <w:color w:val="auto"/>
          <w:sz w:val="22"/>
          <w:szCs w:val="22"/>
        </w:rPr>
        <w:t>stavby :</w:t>
      </w:r>
      <w:bookmarkEnd w:id="10"/>
      <w:proofErr w:type="gramEnd"/>
    </w:p>
    <w:p w14:paraId="37CF4914" w14:textId="77777777" w:rsidR="00D30F10" w:rsidRDefault="00332533" w:rsidP="00D30F10">
      <w:proofErr w:type="gramStart"/>
      <w:r>
        <w:t>Účelem  tohoto</w:t>
      </w:r>
      <w:proofErr w:type="gramEnd"/>
      <w:r>
        <w:t xml:space="preserve"> plánu BOZP je vytvořit podmínky pro ochranu života a zdraví všech účastníků výstavby. </w:t>
      </w:r>
      <w:proofErr w:type="gramStart"/>
      <w:r>
        <w:t>Všichni  účastníci</w:t>
      </w:r>
      <w:proofErr w:type="gramEnd"/>
      <w:r>
        <w:t xml:space="preserve">  výstavby  jsou  povinni  si  počínat  tak, aby při  provádění  stavebních  prací  nedocházelo  k poškození  majetku  a  zdraví  osob  zúčastněných  při  výstavbě.</w:t>
      </w:r>
    </w:p>
    <w:p w14:paraId="26336633" w14:textId="77777777" w:rsidR="00332533" w:rsidRDefault="00332533" w:rsidP="00D30F10">
      <w:proofErr w:type="gramStart"/>
      <w:r>
        <w:t>Plán  BOZP</w:t>
      </w:r>
      <w:proofErr w:type="gramEnd"/>
      <w:r>
        <w:t xml:space="preserve">  nenahrazuje  právní  a  ostatní  předpisy  v oblasti  BOZP, které</w:t>
      </w:r>
      <w:r w:rsidR="00810BD7">
        <w:t xml:space="preserve"> </w:t>
      </w:r>
      <w:r>
        <w:t xml:space="preserve"> jsou  pro  realizaci  stavební  činnosti  závazné.  </w:t>
      </w:r>
      <w:r w:rsidR="00810BD7">
        <w:t>V </w:t>
      </w:r>
      <w:proofErr w:type="gramStart"/>
      <w:r w:rsidR="00810BD7">
        <w:t>návaznosti  na</w:t>
      </w:r>
      <w:proofErr w:type="gramEnd"/>
      <w:r w:rsidR="00810BD7">
        <w:t xml:space="preserve">  obecně  platné  předpisy, projektovou  dokumentaci, záměry  a  cíle  zadavatele  stanovuje  pravidla  systému  řízení  bezpečnosti  práce  na  staveništi.</w:t>
      </w:r>
    </w:p>
    <w:p w14:paraId="1CE47584" w14:textId="6EC6D31F" w:rsidR="00814B87" w:rsidRDefault="00814B87" w:rsidP="00814B87">
      <w:pPr>
        <w:spacing w:after="0"/>
        <w:rPr>
          <w:sz w:val="20"/>
          <w:szCs w:val="20"/>
        </w:rPr>
      </w:pPr>
      <w:proofErr w:type="gramStart"/>
      <w:r w:rsidRPr="0038602A">
        <w:rPr>
          <w:sz w:val="24"/>
          <w:szCs w:val="24"/>
        </w:rPr>
        <w:t>Vydané  doklady</w:t>
      </w:r>
      <w:proofErr w:type="gramEnd"/>
      <w:r w:rsidR="005339CF" w:rsidRPr="0038602A">
        <w:rPr>
          <w:sz w:val="24"/>
          <w:szCs w:val="24"/>
        </w:rPr>
        <w:t xml:space="preserve">  orgány  státní  správy</w:t>
      </w:r>
      <w:r w:rsidRPr="0038602A">
        <w:rPr>
          <w:sz w:val="24"/>
          <w:szCs w:val="24"/>
        </w:rPr>
        <w:t xml:space="preserve">  </w:t>
      </w:r>
      <w:r w:rsidR="005339CF" w:rsidRPr="0038602A">
        <w:rPr>
          <w:sz w:val="24"/>
          <w:szCs w:val="24"/>
        </w:rPr>
        <w:t>ke  s</w:t>
      </w:r>
      <w:r w:rsidR="00344C2C">
        <w:rPr>
          <w:sz w:val="24"/>
          <w:szCs w:val="24"/>
        </w:rPr>
        <w:t>polečnému</w:t>
      </w:r>
      <w:r w:rsidR="005339CF" w:rsidRPr="0038602A">
        <w:rPr>
          <w:sz w:val="24"/>
          <w:szCs w:val="24"/>
        </w:rPr>
        <w:t xml:space="preserve">  povolení</w:t>
      </w:r>
      <w:r w:rsidRPr="0038602A">
        <w:rPr>
          <w:sz w:val="20"/>
          <w:szCs w:val="20"/>
        </w:rPr>
        <w:t xml:space="preserve"> :</w:t>
      </w:r>
    </w:p>
    <w:p w14:paraId="47091222" w14:textId="5248467E" w:rsidR="00344C2C" w:rsidRPr="00344C2C" w:rsidRDefault="00344C2C" w:rsidP="008677C2">
      <w:pPr>
        <w:numPr>
          <w:ilvl w:val="0"/>
          <w:numId w:val="42"/>
        </w:numPr>
        <w:spacing w:after="4" w:line="249" w:lineRule="auto"/>
        <w:ind w:hanging="360"/>
        <w:jc w:val="both"/>
      </w:pPr>
      <w:r>
        <w:t>Městský úřad Smiřice, č. spisu SMI/0025/</w:t>
      </w:r>
      <w:proofErr w:type="spellStart"/>
      <w:r>
        <w:t>Výst</w:t>
      </w:r>
      <w:proofErr w:type="spellEnd"/>
      <w:r>
        <w:t>/22/TK, čj.</w:t>
      </w:r>
      <w:r w:rsidRPr="00344C2C">
        <w:rPr>
          <w:b/>
        </w:rPr>
        <w:t xml:space="preserve">  </w:t>
      </w:r>
      <w:r>
        <w:t>SMI/1560/</w:t>
      </w:r>
      <w:proofErr w:type="spellStart"/>
      <w:r>
        <w:t>Výst</w:t>
      </w:r>
      <w:proofErr w:type="spellEnd"/>
      <w:r>
        <w:t>/22/TK, ze dne</w:t>
      </w:r>
      <w:r w:rsidR="001133AC">
        <w:t xml:space="preserve"> 19.4.2022</w:t>
      </w:r>
    </w:p>
    <w:p w14:paraId="7C01E6AB" w14:textId="7A9E4932" w:rsidR="00344C2C" w:rsidRDefault="00046C2C" w:rsidP="008677C2">
      <w:pPr>
        <w:numPr>
          <w:ilvl w:val="0"/>
          <w:numId w:val="42"/>
        </w:numPr>
        <w:spacing w:after="4" w:line="249" w:lineRule="auto"/>
        <w:ind w:hanging="360"/>
        <w:jc w:val="both"/>
      </w:pPr>
      <w:r>
        <w:t>ČEZ Distribuce, a.s., Teplická 874/8, 405 02 Děčín (vyjádření zn. 001121468058 ze dne 19.11.2021, sdělení zn. 0101637310 ze dne 15.11.2021)</w:t>
      </w:r>
    </w:p>
    <w:p w14:paraId="304F57DF" w14:textId="77777777" w:rsidR="00046C2C" w:rsidRDefault="00046C2C" w:rsidP="008677C2">
      <w:pPr>
        <w:numPr>
          <w:ilvl w:val="0"/>
          <w:numId w:val="42"/>
        </w:numPr>
        <w:spacing w:after="4" w:line="249" w:lineRule="auto"/>
        <w:ind w:hanging="360"/>
        <w:jc w:val="both"/>
      </w:pPr>
      <w:r>
        <w:t>CETIN a.s., IČO: 04084063, Českomoravská 2510/19, 190 00 Praha 9 (vyjádření čj. 886901/21 ze dne 17.12.2021)</w:t>
      </w:r>
    </w:p>
    <w:p w14:paraId="6EEAD0F0" w14:textId="77777777" w:rsidR="00046C2C" w:rsidRDefault="00046C2C" w:rsidP="008677C2">
      <w:pPr>
        <w:numPr>
          <w:ilvl w:val="0"/>
          <w:numId w:val="42"/>
        </w:numPr>
        <w:spacing w:after="4" w:line="249" w:lineRule="auto"/>
        <w:ind w:hanging="360"/>
        <w:jc w:val="both"/>
      </w:pPr>
      <w:proofErr w:type="spellStart"/>
      <w:r>
        <w:t>GasNet</w:t>
      </w:r>
      <w:proofErr w:type="spellEnd"/>
      <w:r>
        <w:t xml:space="preserve"> Služby, s.r.o., IČO: 27935311, Plynárenská 499/1, Zábrdovice, 602 00 Brno (stanovisko zn. 5002501923 ze dne 30.11.2021)</w:t>
      </w:r>
    </w:p>
    <w:p w14:paraId="415E799A" w14:textId="77777777" w:rsidR="00046C2C" w:rsidRDefault="00046C2C" w:rsidP="008677C2">
      <w:pPr>
        <w:numPr>
          <w:ilvl w:val="0"/>
          <w:numId w:val="42"/>
        </w:numPr>
        <w:spacing w:after="4" w:line="249" w:lineRule="auto"/>
        <w:ind w:hanging="360"/>
        <w:jc w:val="both"/>
      </w:pPr>
      <w:r>
        <w:t>Státní pozemkový úřad, IČO: 01312774, Husinecká 1024/</w:t>
      </w:r>
      <w:proofErr w:type="gramStart"/>
      <w:r>
        <w:t>11a</w:t>
      </w:r>
      <w:proofErr w:type="gramEnd"/>
      <w:r>
        <w:t>, Žižkov, 130 00 Praha 3 (vyjádření zn. SPU 397445/2021/</w:t>
      </w:r>
      <w:proofErr w:type="spellStart"/>
      <w:r>
        <w:t>Ly</w:t>
      </w:r>
      <w:proofErr w:type="spellEnd"/>
      <w:r>
        <w:t xml:space="preserve"> ze dne 25.10.2021)</w:t>
      </w:r>
    </w:p>
    <w:p w14:paraId="606BF0DF" w14:textId="77777777" w:rsidR="00046C2C" w:rsidRDefault="00046C2C" w:rsidP="008677C2">
      <w:pPr>
        <w:numPr>
          <w:ilvl w:val="0"/>
          <w:numId w:val="42"/>
        </w:numPr>
        <w:spacing w:after="0" w:line="240" w:lineRule="auto"/>
        <w:ind w:left="357" w:hanging="357"/>
        <w:jc w:val="both"/>
      </w:pPr>
      <w:r>
        <w:t>Úřad pro zastupování státu ve věcech majetkových, IČO: 69797111, Rašínovo nábřeží 390/42, Nové Město, 128 00 Praha 2 – vlastník sousedního pozemku p. č. 732/1 (koryto vodního toku) v kat. území Smiřice</w:t>
      </w:r>
    </w:p>
    <w:p w14:paraId="7135776E" w14:textId="77777777" w:rsidR="00046C2C" w:rsidRDefault="00046C2C" w:rsidP="008677C2">
      <w:pPr>
        <w:numPr>
          <w:ilvl w:val="0"/>
          <w:numId w:val="43"/>
        </w:numPr>
        <w:spacing w:after="0" w:line="240" w:lineRule="auto"/>
        <w:ind w:left="357" w:hanging="357"/>
        <w:jc w:val="both"/>
      </w:pPr>
      <w:r>
        <w:t>Magistrát města Hradec Králové, odbor hlavního architekta (osvědčení – souhlas mlčky k žádosti čj. MMHK/142141/2021 ze dne 14.09.2021)</w:t>
      </w:r>
    </w:p>
    <w:p w14:paraId="2B33AD0D" w14:textId="77777777" w:rsidR="00046C2C" w:rsidRDefault="00046C2C" w:rsidP="008677C2">
      <w:pPr>
        <w:numPr>
          <w:ilvl w:val="0"/>
          <w:numId w:val="43"/>
        </w:numPr>
        <w:spacing w:after="14" w:line="252" w:lineRule="auto"/>
        <w:ind w:hanging="360"/>
        <w:jc w:val="both"/>
      </w:pPr>
      <w:r>
        <w:t>Magistrát města Hradec Králové, odbor životního prostředí (souhrnné stanovisko zn. SZ MMHK/142126/2021/ŽP2/Hlav MMHK/073128/2021 ze dne 27.04.2021, závazné stanovisko zn. MMHK/170787/2020/ŽP/</w:t>
      </w:r>
      <w:proofErr w:type="spellStart"/>
      <w:r>
        <w:t>Exn</w:t>
      </w:r>
      <w:proofErr w:type="spellEnd"/>
      <w:r>
        <w:t xml:space="preserve"> MMHK/145099/2021 ze dne 19.08.2021)</w:t>
      </w:r>
    </w:p>
    <w:p w14:paraId="78828963" w14:textId="77777777" w:rsidR="00046C2C" w:rsidRDefault="00046C2C" w:rsidP="008677C2">
      <w:pPr>
        <w:numPr>
          <w:ilvl w:val="0"/>
          <w:numId w:val="43"/>
        </w:numPr>
        <w:spacing w:after="4" w:line="249" w:lineRule="auto"/>
        <w:ind w:hanging="360"/>
        <w:jc w:val="both"/>
      </w:pPr>
      <w:r>
        <w:t xml:space="preserve">Magistrát </w:t>
      </w:r>
      <w:r>
        <w:tab/>
        <w:t xml:space="preserve">města </w:t>
      </w:r>
      <w:r>
        <w:tab/>
        <w:t xml:space="preserve">Hradec </w:t>
      </w:r>
      <w:r>
        <w:tab/>
        <w:t xml:space="preserve">Králové, </w:t>
      </w:r>
      <w:r>
        <w:tab/>
        <w:t xml:space="preserve">odbor </w:t>
      </w:r>
      <w:r>
        <w:tab/>
        <w:t xml:space="preserve">památkové </w:t>
      </w:r>
      <w:r>
        <w:tab/>
        <w:t xml:space="preserve">péče </w:t>
      </w:r>
      <w:r>
        <w:tab/>
        <w:t xml:space="preserve">(závazné </w:t>
      </w:r>
      <w:r>
        <w:tab/>
        <w:t xml:space="preserve">stanovisko </w:t>
      </w:r>
      <w:r>
        <w:tab/>
        <w:t>zn. MMHK/142149/2021/PP/Jen, čj. MMHK/168467/2021/PP/Jen)</w:t>
      </w:r>
    </w:p>
    <w:p w14:paraId="42DD879C" w14:textId="77777777" w:rsidR="00046C2C" w:rsidRDefault="00046C2C" w:rsidP="008677C2">
      <w:pPr>
        <w:numPr>
          <w:ilvl w:val="0"/>
          <w:numId w:val="43"/>
        </w:numPr>
        <w:spacing w:after="4" w:line="249" w:lineRule="auto"/>
        <w:ind w:hanging="360"/>
        <w:jc w:val="both"/>
      </w:pPr>
      <w:r>
        <w:lastRenderedPageBreak/>
        <w:t>Krajská hygienická stanice Královéhradeckého kraje (závazné stanovisko zn. S-KHSHK 29783/2021/4, čj. KHSHK 36610/2021/HDM.HK/</w:t>
      </w:r>
      <w:proofErr w:type="spellStart"/>
      <w:r>
        <w:t>Kw</w:t>
      </w:r>
      <w:proofErr w:type="spellEnd"/>
      <w:r>
        <w:t xml:space="preserve"> ze dne 10.11.2021)</w:t>
      </w:r>
    </w:p>
    <w:p w14:paraId="041E26DA" w14:textId="77777777" w:rsidR="00814B87" w:rsidRPr="0038602A" w:rsidRDefault="00814B87" w:rsidP="00AB4BDA">
      <w:pPr>
        <w:spacing w:after="0"/>
        <w:rPr>
          <w:b/>
        </w:rPr>
      </w:pPr>
    </w:p>
    <w:p w14:paraId="7C8670DF" w14:textId="77777777" w:rsidR="00810BD7" w:rsidRDefault="00810BD7" w:rsidP="00346103">
      <w:pPr>
        <w:spacing w:after="0"/>
      </w:pPr>
      <w:proofErr w:type="gramStart"/>
      <w:r>
        <w:rPr>
          <w:b/>
        </w:rPr>
        <w:t>Podklady  pro</w:t>
      </w:r>
      <w:proofErr w:type="gramEnd"/>
      <w:r>
        <w:rPr>
          <w:b/>
        </w:rPr>
        <w:t xml:space="preserve">  zpracování  plánu  BOZP :</w:t>
      </w:r>
    </w:p>
    <w:p w14:paraId="4CA5057C" w14:textId="77777777" w:rsidR="00810BD7" w:rsidRDefault="00810BD7" w:rsidP="008677C2">
      <w:pPr>
        <w:pStyle w:val="Odstavecseseznamem"/>
        <w:numPr>
          <w:ilvl w:val="0"/>
          <w:numId w:val="36"/>
        </w:numPr>
      </w:pPr>
      <w:proofErr w:type="gramStart"/>
      <w:r>
        <w:t>Projektová  dokumentace</w:t>
      </w:r>
      <w:proofErr w:type="gramEnd"/>
      <w:r>
        <w:t xml:space="preserve">  stavby</w:t>
      </w:r>
    </w:p>
    <w:p w14:paraId="06D24AC4" w14:textId="77777777" w:rsidR="004135F5" w:rsidRPr="0054227C" w:rsidRDefault="004135F5" w:rsidP="004135F5">
      <w:pPr>
        <w:pStyle w:val="Nadpis2"/>
        <w:rPr>
          <w:rFonts w:asciiTheme="minorHAnsi" w:eastAsia="Calibri" w:hAnsiTheme="minorHAnsi" w:cstheme="minorHAnsi"/>
          <w:b w:val="0"/>
          <w:color w:val="auto"/>
          <w:sz w:val="22"/>
          <w:szCs w:val="22"/>
        </w:rPr>
      </w:pPr>
      <w:bookmarkStart w:id="11" w:name="_Toc134475342"/>
      <w:r w:rsidRPr="0054227C">
        <w:rPr>
          <w:rFonts w:asciiTheme="minorHAnsi" w:eastAsia="Calibri" w:hAnsiTheme="minorHAnsi" w:cstheme="minorHAnsi"/>
          <w:color w:val="auto"/>
          <w:sz w:val="22"/>
          <w:szCs w:val="22"/>
        </w:rPr>
        <w:t>2. postup na staveništi řešící a specifikující jednotlivá opatření</w:t>
      </w:r>
      <w:bookmarkEnd w:id="11"/>
    </w:p>
    <w:p w14:paraId="1D395EEE" w14:textId="5D321CF5" w:rsidR="00C220F3" w:rsidRPr="00900616" w:rsidRDefault="00900616" w:rsidP="004135F5">
      <w:pPr>
        <w:spacing w:after="0"/>
        <w:rPr>
          <w:rFonts w:ascii="Calibri" w:eastAsia="Calibri" w:hAnsi="Calibri" w:cs="Calibri"/>
          <w:b/>
          <w:sz w:val="24"/>
          <w:szCs w:val="24"/>
          <w:u w:val="single"/>
        </w:rPr>
      </w:pPr>
      <w:r w:rsidRPr="00900616">
        <w:rPr>
          <w:rFonts w:ascii="Calibri" w:eastAsia="Calibri" w:hAnsi="Calibri" w:cs="Calibri"/>
          <w:b/>
          <w:sz w:val="24"/>
          <w:szCs w:val="24"/>
          <w:u w:val="single"/>
        </w:rPr>
        <w:t xml:space="preserve">OBECNĚ </w:t>
      </w:r>
    </w:p>
    <w:p w14:paraId="2086F6BC" w14:textId="77777777" w:rsidR="004135F5" w:rsidRDefault="004135F5" w:rsidP="004135F5">
      <w:pPr>
        <w:spacing w:after="0"/>
        <w:rPr>
          <w:rFonts w:ascii="Calibri" w:eastAsia="Calibri" w:hAnsi="Calibri" w:cs="Calibri"/>
          <w:sz w:val="20"/>
        </w:rPr>
      </w:pPr>
      <w:r>
        <w:rPr>
          <w:rFonts w:ascii="Calibri" w:eastAsia="Calibri" w:hAnsi="Calibri" w:cs="Calibri"/>
          <w:sz w:val="20"/>
        </w:rPr>
        <w:t xml:space="preserve">Prováděné práce </w:t>
      </w:r>
      <w:proofErr w:type="gramStart"/>
      <w:r>
        <w:rPr>
          <w:rFonts w:ascii="Calibri" w:eastAsia="Calibri" w:hAnsi="Calibri" w:cs="Calibri"/>
          <w:sz w:val="20"/>
        </w:rPr>
        <w:t>budou  organizovány</w:t>
      </w:r>
      <w:proofErr w:type="gramEnd"/>
      <w:r>
        <w:rPr>
          <w:rFonts w:ascii="Calibri" w:eastAsia="Calibri" w:hAnsi="Calibri" w:cs="Calibri"/>
          <w:sz w:val="20"/>
        </w:rPr>
        <w:t xml:space="preserve"> tak, aby byla dodržována platná legislativa České republiky . </w:t>
      </w:r>
    </w:p>
    <w:p w14:paraId="15FDBEB2" w14:textId="44E59FBE" w:rsidR="00DF4DA1" w:rsidRPr="005553C7" w:rsidRDefault="00DF4DA1" w:rsidP="005553C7">
      <w:pPr>
        <w:spacing w:after="272" w:line="216" w:lineRule="auto"/>
        <w:ind w:right="14" w:firstLine="4"/>
        <w:jc w:val="both"/>
        <w:rPr>
          <w:rFonts w:cstheme="minorHAnsi"/>
          <w:sz w:val="24"/>
          <w:szCs w:val="24"/>
        </w:rPr>
      </w:pPr>
      <w:r w:rsidRPr="005553C7">
        <w:rPr>
          <w:rFonts w:cstheme="minorHAnsi"/>
          <w:sz w:val="24"/>
          <w:szCs w:val="24"/>
        </w:rPr>
        <w:t>Nedílnou součástí plánu BOZP budou technologické/pracovní postupy (dále jen TP) zpracovávané jednotlivými zhotoviteli stavby, které budou následně začleňovány do postupu a koordinace prací s přihlédnutím jednak k bezpečnému provádění a též k možnému vzájemnému ohrožení zhotovitelů.</w:t>
      </w:r>
    </w:p>
    <w:p w14:paraId="428975BA" w14:textId="77777777" w:rsidR="00DF4DA1" w:rsidRPr="005553C7" w:rsidRDefault="00DF4DA1" w:rsidP="005553C7">
      <w:pPr>
        <w:spacing w:after="0" w:line="240" w:lineRule="auto"/>
        <w:ind w:right="14" w:firstLine="4"/>
        <w:jc w:val="both"/>
        <w:rPr>
          <w:rFonts w:cstheme="minorHAnsi"/>
          <w:sz w:val="24"/>
          <w:szCs w:val="24"/>
        </w:rPr>
      </w:pPr>
      <w:r w:rsidRPr="005553C7">
        <w:rPr>
          <w:rFonts w:cstheme="minorHAnsi"/>
          <w:sz w:val="24"/>
          <w:szCs w:val="24"/>
        </w:rPr>
        <w:t>Tyto technologické postupy jsou jednotliví zhotovitelé stavby povinni předkládat 8 dnů před zahájením prací koordinátorovi BOZP tak, aby je bylo možno zapracovat do „Plánu BOZP” a jeho aktualizací.</w:t>
      </w:r>
    </w:p>
    <w:p w14:paraId="32336443" w14:textId="77777777" w:rsidR="005553C7" w:rsidRDefault="005553C7" w:rsidP="005553C7">
      <w:pPr>
        <w:spacing w:after="0" w:line="240" w:lineRule="auto"/>
        <w:rPr>
          <w:rFonts w:ascii="Calibri" w:eastAsia="Calibri" w:hAnsi="Calibri" w:cs="Calibri"/>
          <w:sz w:val="20"/>
        </w:rPr>
      </w:pPr>
    </w:p>
    <w:p w14:paraId="74B43E5F" w14:textId="7B922F74" w:rsidR="004135F5" w:rsidRPr="005553C7" w:rsidRDefault="004135F5" w:rsidP="005553C7">
      <w:pPr>
        <w:spacing w:after="0" w:line="240" w:lineRule="auto"/>
        <w:rPr>
          <w:rFonts w:ascii="Calibri" w:eastAsia="Calibri" w:hAnsi="Calibri" w:cs="Calibri"/>
          <w:sz w:val="24"/>
          <w:szCs w:val="24"/>
        </w:rPr>
      </w:pPr>
      <w:r w:rsidRPr="005553C7">
        <w:rPr>
          <w:rFonts w:ascii="Calibri" w:eastAsia="Calibri" w:hAnsi="Calibri" w:cs="Calibri"/>
          <w:sz w:val="24"/>
          <w:szCs w:val="24"/>
        </w:rPr>
        <w:t xml:space="preserve">Zhotovitel je povinen organizovat práci a stanovit pracovní postupy tak, aby byly dodržovány zásady bezpečného </w:t>
      </w:r>
      <w:proofErr w:type="gramStart"/>
      <w:r w:rsidRPr="005553C7">
        <w:rPr>
          <w:rFonts w:ascii="Calibri" w:eastAsia="Calibri" w:hAnsi="Calibri" w:cs="Calibri"/>
          <w:sz w:val="24"/>
          <w:szCs w:val="24"/>
        </w:rPr>
        <w:t>chování  na</w:t>
      </w:r>
      <w:proofErr w:type="gramEnd"/>
      <w:r w:rsidRPr="005553C7">
        <w:rPr>
          <w:rFonts w:ascii="Calibri" w:eastAsia="Calibri" w:hAnsi="Calibri" w:cs="Calibri"/>
          <w:sz w:val="24"/>
          <w:szCs w:val="24"/>
        </w:rPr>
        <w:t xml:space="preserve"> pracovišti .</w:t>
      </w:r>
    </w:p>
    <w:p w14:paraId="41C9A591" w14:textId="77777777" w:rsidR="004135F5" w:rsidRDefault="004135F5" w:rsidP="004135F5">
      <w:pPr>
        <w:spacing w:after="0"/>
        <w:rPr>
          <w:rFonts w:ascii="Calibri" w:eastAsia="Calibri" w:hAnsi="Calibri" w:cs="Calibri"/>
          <w:color w:val="FF0000"/>
          <w:sz w:val="20"/>
        </w:rPr>
      </w:pPr>
    </w:p>
    <w:p w14:paraId="6FE18A9B" w14:textId="11F7FCD9" w:rsidR="00814B87" w:rsidRPr="005553C7" w:rsidRDefault="00814B87" w:rsidP="00814B87">
      <w:pPr>
        <w:spacing w:after="0"/>
        <w:rPr>
          <w:rFonts w:ascii="Calibri" w:eastAsia="Calibri" w:hAnsi="Calibri" w:cs="Calibri"/>
          <w:sz w:val="24"/>
          <w:szCs w:val="24"/>
        </w:rPr>
      </w:pPr>
      <w:r w:rsidRPr="005553C7">
        <w:rPr>
          <w:rFonts w:ascii="Calibri" w:eastAsia="Calibri" w:hAnsi="Calibri" w:cs="Calibri"/>
          <w:sz w:val="24"/>
          <w:szCs w:val="24"/>
          <w:u w:val="single"/>
        </w:rPr>
        <w:t xml:space="preserve">Celkový harmonogram </w:t>
      </w:r>
      <w:proofErr w:type="gramStart"/>
      <w:r w:rsidRPr="005553C7">
        <w:rPr>
          <w:rFonts w:ascii="Calibri" w:eastAsia="Calibri" w:hAnsi="Calibri" w:cs="Calibri"/>
          <w:sz w:val="24"/>
          <w:szCs w:val="24"/>
          <w:u w:val="single"/>
        </w:rPr>
        <w:t>stavby</w:t>
      </w:r>
      <w:r w:rsidRPr="005553C7">
        <w:rPr>
          <w:rFonts w:ascii="Calibri" w:eastAsia="Calibri" w:hAnsi="Calibri" w:cs="Calibri"/>
          <w:sz w:val="24"/>
          <w:szCs w:val="24"/>
        </w:rPr>
        <w:t xml:space="preserve"> ,</w:t>
      </w:r>
      <w:proofErr w:type="gramEnd"/>
      <w:r w:rsidRPr="005553C7">
        <w:rPr>
          <w:rFonts w:ascii="Calibri" w:eastAsia="Calibri" w:hAnsi="Calibri" w:cs="Calibri"/>
          <w:sz w:val="24"/>
          <w:szCs w:val="24"/>
        </w:rPr>
        <w:t xml:space="preserve"> včetně termínů b</w:t>
      </w:r>
      <w:r w:rsidR="00D37949" w:rsidRPr="005553C7">
        <w:rPr>
          <w:rFonts w:ascii="Calibri" w:eastAsia="Calibri" w:hAnsi="Calibri" w:cs="Calibri"/>
          <w:sz w:val="24"/>
          <w:szCs w:val="24"/>
        </w:rPr>
        <w:t>ude</w:t>
      </w:r>
      <w:r w:rsidRPr="005553C7">
        <w:rPr>
          <w:rFonts w:ascii="Calibri" w:eastAsia="Calibri" w:hAnsi="Calibri" w:cs="Calibri"/>
          <w:sz w:val="24"/>
          <w:szCs w:val="24"/>
        </w:rPr>
        <w:t xml:space="preserve"> předložen dodavatelem  investorovi</w:t>
      </w:r>
      <w:r w:rsidR="00D37949" w:rsidRPr="005553C7">
        <w:rPr>
          <w:rFonts w:ascii="Calibri" w:eastAsia="Calibri" w:hAnsi="Calibri" w:cs="Calibri"/>
          <w:sz w:val="24"/>
          <w:szCs w:val="24"/>
        </w:rPr>
        <w:t xml:space="preserve"> před zahájením</w:t>
      </w:r>
      <w:r w:rsidRPr="005553C7">
        <w:rPr>
          <w:rFonts w:ascii="Calibri" w:eastAsia="Calibri" w:hAnsi="Calibri" w:cs="Calibri"/>
          <w:sz w:val="24"/>
          <w:szCs w:val="24"/>
        </w:rPr>
        <w:t> stavby</w:t>
      </w:r>
      <w:r w:rsidR="00D37949" w:rsidRPr="005553C7">
        <w:rPr>
          <w:rFonts w:ascii="Calibri" w:eastAsia="Calibri" w:hAnsi="Calibri" w:cs="Calibri"/>
          <w:sz w:val="24"/>
          <w:szCs w:val="24"/>
        </w:rPr>
        <w:t>.</w:t>
      </w:r>
    </w:p>
    <w:p w14:paraId="71ABBB77" w14:textId="6443ABA1" w:rsidR="00D37949" w:rsidRDefault="00D37949" w:rsidP="00814B87">
      <w:pPr>
        <w:spacing w:after="0"/>
        <w:rPr>
          <w:rFonts w:ascii="Calibri" w:eastAsia="Calibri" w:hAnsi="Calibri" w:cs="Calibri"/>
          <w:sz w:val="20"/>
        </w:rPr>
      </w:pPr>
    </w:p>
    <w:p w14:paraId="131C32CE" w14:textId="6FA9B363" w:rsidR="00D37949" w:rsidRPr="00900616" w:rsidRDefault="00D37949" w:rsidP="00814B87">
      <w:pPr>
        <w:spacing w:after="0"/>
        <w:rPr>
          <w:rFonts w:ascii="Calibri" w:eastAsia="Calibri" w:hAnsi="Calibri" w:cs="Calibri"/>
          <w:b/>
          <w:sz w:val="24"/>
          <w:szCs w:val="24"/>
          <w:u w:val="single"/>
        </w:rPr>
      </w:pPr>
      <w:r w:rsidRPr="00900616">
        <w:rPr>
          <w:rFonts w:ascii="Calibri" w:eastAsia="Calibri" w:hAnsi="Calibri" w:cs="Calibri"/>
          <w:b/>
          <w:sz w:val="24"/>
          <w:szCs w:val="24"/>
          <w:u w:val="single"/>
        </w:rPr>
        <w:t>Aktualizace plánu BOZP</w:t>
      </w:r>
    </w:p>
    <w:p w14:paraId="212604C2" w14:textId="7E912796" w:rsidR="00C47968" w:rsidRDefault="00C47968" w:rsidP="00C47968">
      <w:pPr>
        <w:spacing w:after="0" w:line="216" w:lineRule="auto"/>
        <w:ind w:right="7" w:firstLine="4"/>
        <w:jc w:val="both"/>
      </w:pPr>
      <w:r>
        <w:rPr>
          <w:sz w:val="24"/>
        </w:rPr>
        <w:t>Plán musí být přizpůsoben skutečnému stavu a podstatným změnám během realizace stavby, jak je dáno zákonem č, 309/2006 Sb. ve znění pozdějších předpisů. V rámci aktualizací Plánu BOZP musí být zajištěny základní požadavky na evidenci změn. Neplatná vydání budou jednoznačně identifikována. S jednotlivými změnami budou dotčení zhotovitelé a jiné osoby prokazatelně seznamováni bez zbytečného prodlení v rámci KD BOZP k plnění Plánu BOZP, popřípadě formou odeslaného zápisu koordinátora BOZP na staveništi.</w:t>
      </w:r>
    </w:p>
    <w:p w14:paraId="6BD0F449" w14:textId="77777777" w:rsidR="00900616" w:rsidRDefault="00900616" w:rsidP="00900616">
      <w:pPr>
        <w:spacing w:after="0" w:line="256" w:lineRule="auto"/>
        <w:ind w:right="158"/>
        <w:jc w:val="both"/>
        <w:rPr>
          <w:b/>
          <w:sz w:val="24"/>
          <w:szCs w:val="24"/>
        </w:rPr>
      </w:pPr>
    </w:p>
    <w:p w14:paraId="2B881877" w14:textId="78E45D01" w:rsidR="00900616" w:rsidRPr="00C97DE3" w:rsidRDefault="00900616" w:rsidP="00900616">
      <w:pPr>
        <w:spacing w:after="0" w:line="256" w:lineRule="auto"/>
        <w:ind w:right="158"/>
        <w:jc w:val="both"/>
        <w:rPr>
          <w:b/>
          <w:sz w:val="24"/>
          <w:szCs w:val="24"/>
        </w:rPr>
      </w:pPr>
      <w:r w:rsidRPr="00C97DE3">
        <w:rPr>
          <w:b/>
          <w:sz w:val="24"/>
          <w:szCs w:val="24"/>
        </w:rPr>
        <w:t>Obecné povinnosti kladené na pracovníky stavby z hlediska BOZP</w:t>
      </w:r>
    </w:p>
    <w:p w14:paraId="1F1F4966" w14:textId="77777777" w:rsidR="00900616" w:rsidRPr="00C97DE3" w:rsidRDefault="00900616" w:rsidP="00900616">
      <w:pPr>
        <w:numPr>
          <w:ilvl w:val="1"/>
          <w:numId w:val="59"/>
        </w:numPr>
        <w:spacing w:after="20" w:line="216" w:lineRule="auto"/>
        <w:ind w:left="142"/>
        <w:rPr>
          <w:sz w:val="24"/>
          <w:szCs w:val="24"/>
        </w:rPr>
      </w:pPr>
      <w:r w:rsidRPr="00C97DE3">
        <w:rPr>
          <w:sz w:val="24"/>
          <w:szCs w:val="24"/>
        </w:rPr>
        <w:t>počínat si při práci tak, aby neohrozil zdraví své ani svých spolupracovníků, dodržovat předpisy o bezpečnosti a ochraně zdraví při práci a předepsané pracovní postupy.</w:t>
      </w:r>
    </w:p>
    <w:p w14:paraId="0E4FA26D" w14:textId="77777777" w:rsidR="00900616" w:rsidRPr="00C97DE3" w:rsidRDefault="00900616" w:rsidP="00900616">
      <w:pPr>
        <w:numPr>
          <w:ilvl w:val="1"/>
          <w:numId w:val="59"/>
        </w:numPr>
        <w:spacing w:after="2" w:line="256" w:lineRule="auto"/>
        <w:ind w:left="142"/>
        <w:rPr>
          <w:sz w:val="24"/>
          <w:szCs w:val="24"/>
        </w:rPr>
      </w:pPr>
      <w:r w:rsidRPr="00C97DE3">
        <w:rPr>
          <w:sz w:val="24"/>
          <w:szCs w:val="24"/>
        </w:rPr>
        <w:t>při práci vždy myslet na bezpečnost svého jednání a nepřeceňovat své schopnosti.</w:t>
      </w:r>
    </w:p>
    <w:p w14:paraId="2016F74E" w14:textId="77777777" w:rsidR="00900616" w:rsidRPr="00C97DE3" w:rsidRDefault="00900616" w:rsidP="00900616">
      <w:pPr>
        <w:numPr>
          <w:ilvl w:val="1"/>
          <w:numId w:val="59"/>
        </w:numPr>
        <w:spacing w:after="45" w:line="216" w:lineRule="auto"/>
        <w:ind w:left="142"/>
        <w:rPr>
          <w:sz w:val="24"/>
          <w:szCs w:val="24"/>
        </w:rPr>
      </w:pPr>
      <w:r w:rsidRPr="00C97DE3">
        <w:rPr>
          <w:sz w:val="24"/>
          <w:szCs w:val="24"/>
        </w:rPr>
        <w:t>neprovádět práce, pro něž nejsou poučeni ani vyškoleni, zejména práce, které vyžadují zvláštní odbornou kvalifikaci.</w:t>
      </w:r>
    </w:p>
    <w:p w14:paraId="2C1A3EA8" w14:textId="77777777" w:rsidR="00900616" w:rsidRPr="00C97DE3" w:rsidRDefault="00900616" w:rsidP="00900616">
      <w:pPr>
        <w:numPr>
          <w:ilvl w:val="1"/>
          <w:numId w:val="59"/>
        </w:numPr>
        <w:spacing w:after="45" w:line="216" w:lineRule="auto"/>
        <w:ind w:left="142"/>
        <w:rPr>
          <w:sz w:val="24"/>
          <w:szCs w:val="24"/>
        </w:rPr>
      </w:pPr>
      <w:r w:rsidRPr="00C97DE3">
        <w:rPr>
          <w:sz w:val="24"/>
          <w:szCs w:val="24"/>
        </w:rPr>
        <w:t>dodržovat pořádek na pracovištích a komunikacích na stavbě.</w:t>
      </w:r>
    </w:p>
    <w:p w14:paraId="05E28C46" w14:textId="77777777" w:rsidR="00900616" w:rsidRPr="00C97DE3" w:rsidRDefault="00900616" w:rsidP="00900616">
      <w:pPr>
        <w:numPr>
          <w:ilvl w:val="1"/>
          <w:numId w:val="59"/>
        </w:numPr>
        <w:spacing w:after="45" w:line="216" w:lineRule="auto"/>
        <w:ind w:left="142"/>
        <w:rPr>
          <w:sz w:val="24"/>
          <w:szCs w:val="24"/>
        </w:rPr>
      </w:pPr>
      <w:r w:rsidRPr="00C97DE3">
        <w:rPr>
          <w:sz w:val="24"/>
          <w:szCs w:val="24"/>
        </w:rPr>
        <w:t>každý úraz si dát řádně ošetřit a ihned</w:t>
      </w:r>
      <w:r>
        <w:rPr>
          <w:sz w:val="24"/>
          <w:szCs w:val="24"/>
        </w:rPr>
        <w:t xml:space="preserve"> </w:t>
      </w:r>
      <w:r w:rsidRPr="00C97DE3">
        <w:rPr>
          <w:sz w:val="24"/>
          <w:szCs w:val="24"/>
        </w:rPr>
        <w:t>jej hlásit nejblíže nadřízenému.</w:t>
      </w:r>
    </w:p>
    <w:p w14:paraId="5F2C19B7" w14:textId="77777777" w:rsidR="00900616" w:rsidRPr="00C97DE3" w:rsidRDefault="00900616" w:rsidP="00900616">
      <w:pPr>
        <w:numPr>
          <w:ilvl w:val="1"/>
          <w:numId w:val="59"/>
        </w:numPr>
        <w:spacing w:after="0" w:line="216" w:lineRule="auto"/>
        <w:ind w:left="142"/>
        <w:rPr>
          <w:sz w:val="24"/>
          <w:szCs w:val="24"/>
        </w:rPr>
      </w:pPr>
      <w:r w:rsidRPr="00C97DE3">
        <w:rPr>
          <w:sz w:val="24"/>
          <w:szCs w:val="24"/>
        </w:rPr>
        <w:t>při zjištění nedostatků v oblasti BOZP, které zaměstnanec nemůže sám odstranit, informovat o nich neodkladně nadřízeného.</w:t>
      </w:r>
    </w:p>
    <w:p w14:paraId="39E37BD7" w14:textId="77777777" w:rsidR="00900616" w:rsidRPr="00C97DE3" w:rsidRDefault="00900616" w:rsidP="00900616">
      <w:pPr>
        <w:numPr>
          <w:ilvl w:val="1"/>
          <w:numId w:val="59"/>
        </w:numPr>
        <w:spacing w:after="20" w:line="216" w:lineRule="auto"/>
        <w:ind w:left="142"/>
        <w:rPr>
          <w:sz w:val="24"/>
          <w:szCs w:val="24"/>
        </w:rPr>
      </w:pPr>
      <w:r w:rsidRPr="00C97DE3">
        <w:rPr>
          <w:sz w:val="24"/>
          <w:szCs w:val="24"/>
        </w:rPr>
        <w:t>používat při práci ochranná zařízení a předepsané osobní ochranné pracovní prostředky.</w:t>
      </w:r>
    </w:p>
    <w:p w14:paraId="6712B255" w14:textId="77777777" w:rsidR="00900616" w:rsidRPr="00C97DE3" w:rsidRDefault="00900616" w:rsidP="00900616">
      <w:pPr>
        <w:numPr>
          <w:ilvl w:val="1"/>
          <w:numId w:val="59"/>
        </w:numPr>
        <w:spacing w:after="124" w:line="216" w:lineRule="auto"/>
        <w:ind w:left="142"/>
        <w:rPr>
          <w:sz w:val="24"/>
          <w:szCs w:val="24"/>
        </w:rPr>
      </w:pPr>
      <w:r w:rsidRPr="00C97DE3">
        <w:rPr>
          <w:sz w:val="24"/>
          <w:szCs w:val="24"/>
        </w:rPr>
        <w:t xml:space="preserve">dodržovat protipožární opatření. </w:t>
      </w:r>
      <w:r w:rsidRPr="00C97DE3">
        <w:rPr>
          <w:noProof/>
          <w:sz w:val="24"/>
          <w:szCs w:val="24"/>
        </w:rPr>
        <w:drawing>
          <wp:inline distT="0" distB="0" distL="0" distR="0" wp14:anchorId="7C932EC0" wp14:editId="357587B8">
            <wp:extent cx="38100" cy="15240"/>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00" cy="15240"/>
                    </a:xfrm>
                    <a:prstGeom prst="rect">
                      <a:avLst/>
                    </a:prstGeom>
                    <a:noFill/>
                    <a:ln>
                      <a:noFill/>
                    </a:ln>
                  </pic:spPr>
                </pic:pic>
              </a:graphicData>
            </a:graphic>
          </wp:inline>
        </w:drawing>
      </w:r>
      <w:r w:rsidRPr="00C97DE3">
        <w:rPr>
          <w:sz w:val="24"/>
          <w:szCs w:val="24"/>
        </w:rPr>
        <w:t xml:space="preserve"> ochraňovat životní prostředí.</w:t>
      </w:r>
    </w:p>
    <w:p w14:paraId="53504ECE" w14:textId="77777777" w:rsidR="00900616" w:rsidRDefault="00900616" w:rsidP="00900616">
      <w:pPr>
        <w:spacing w:after="0" w:line="256" w:lineRule="auto"/>
        <w:ind w:right="158"/>
        <w:jc w:val="both"/>
        <w:rPr>
          <w:sz w:val="26"/>
        </w:rPr>
      </w:pPr>
    </w:p>
    <w:p w14:paraId="4AEC0C34" w14:textId="77777777" w:rsidR="00900616" w:rsidRPr="00C97DE3" w:rsidRDefault="00900616" w:rsidP="00900616">
      <w:pPr>
        <w:spacing w:after="0" w:line="256" w:lineRule="auto"/>
        <w:ind w:right="158"/>
        <w:jc w:val="both"/>
        <w:rPr>
          <w:b/>
        </w:rPr>
      </w:pPr>
      <w:r w:rsidRPr="00C97DE3">
        <w:rPr>
          <w:b/>
          <w:sz w:val="26"/>
        </w:rPr>
        <w:lastRenderedPageBreak/>
        <w:t>Zajištění první pomoci</w:t>
      </w:r>
    </w:p>
    <w:p w14:paraId="5C9CF8C9" w14:textId="77777777" w:rsidR="00900616" w:rsidRDefault="00900616" w:rsidP="00900616">
      <w:pPr>
        <w:ind w:left="233" w:right="136"/>
      </w:pPr>
      <w:r>
        <w:t>Hlavní zhotovitel stavby musí mít k dispozici pro poskytování první pomoci na staveništi traumatologický plán, který musí být dostupný na každém označeném místě první pomoci.</w:t>
      </w:r>
    </w:p>
    <w:p w14:paraId="0D012551" w14:textId="77777777" w:rsidR="00900616" w:rsidRPr="00C97DE3" w:rsidRDefault="00900616" w:rsidP="00900616">
      <w:pPr>
        <w:spacing w:after="0" w:line="240" w:lineRule="auto"/>
        <w:ind w:left="226" w:right="159" w:hanging="11"/>
        <w:rPr>
          <w:sz w:val="24"/>
          <w:szCs w:val="24"/>
        </w:rPr>
      </w:pPr>
      <w:r w:rsidRPr="00C97DE3">
        <w:rPr>
          <w:sz w:val="24"/>
          <w:szCs w:val="24"/>
        </w:rPr>
        <w:t>Vybavení prostředky a pomůckami pro první pomoc zajistí každý zhotovitel, Spojení na záchrannou službu budou umístěna na viditelném místě v zařízení staveniště a v objektu přístavby školy.</w:t>
      </w:r>
    </w:p>
    <w:p w14:paraId="0001564B" w14:textId="77777777" w:rsidR="00900616" w:rsidRDefault="00900616" w:rsidP="00900616">
      <w:pPr>
        <w:spacing w:after="99"/>
        <w:ind w:left="233" w:right="136"/>
      </w:pPr>
    </w:p>
    <w:p w14:paraId="4E5821C2" w14:textId="77777777" w:rsidR="00900616" w:rsidRDefault="00900616" w:rsidP="00900616">
      <w:pPr>
        <w:spacing w:after="99"/>
        <w:ind w:left="233" w:right="136"/>
      </w:pPr>
      <w:r>
        <w:t xml:space="preserve">Na stavbě bude umístěna lékárnička pro případ nutnosti poskytnutí První pomoci v prostoru zařízení </w:t>
      </w:r>
      <w:proofErr w:type="gramStart"/>
      <w:r>
        <w:t>staveniště - stavebních</w:t>
      </w:r>
      <w:proofErr w:type="gramEnd"/>
      <w:r>
        <w:t xml:space="preserve"> buněk, případně doprovodných vozidel. Obsah lékárničky pro staveniště musí mít každý zhotovitel stanoven a odsouhlasen lékařem poskytujícím mu </w:t>
      </w:r>
      <w:proofErr w:type="spellStart"/>
      <w:r>
        <w:t>pracovnělékařské</w:t>
      </w:r>
      <w:proofErr w:type="spellEnd"/>
      <w:r>
        <w:t xml:space="preserve"> služby,</w:t>
      </w:r>
    </w:p>
    <w:p w14:paraId="2613F741" w14:textId="77777777" w:rsidR="00900616" w:rsidRDefault="00900616" w:rsidP="00900616">
      <w:pPr>
        <w:spacing w:after="0" w:line="240" w:lineRule="auto"/>
        <w:ind w:left="232" w:right="136"/>
      </w:pPr>
      <w:r>
        <w:t>Označení místa první pomoci, umístění tísňového telefonu a ohlašovny požáru; odpovídá hlavní zhotovitel stavby</w:t>
      </w:r>
    </w:p>
    <w:p w14:paraId="67014FE7" w14:textId="77777777" w:rsidR="00900616" w:rsidRDefault="00900616" w:rsidP="00900616">
      <w:pPr>
        <w:spacing w:line="256" w:lineRule="auto"/>
        <w:ind w:left="348" w:right="158" w:hanging="10"/>
        <w:rPr>
          <w:sz w:val="26"/>
        </w:rPr>
      </w:pPr>
    </w:p>
    <w:p w14:paraId="38634236" w14:textId="77777777" w:rsidR="00900616" w:rsidRDefault="00900616" w:rsidP="00900616">
      <w:pPr>
        <w:spacing w:after="0" w:line="240" w:lineRule="auto"/>
        <w:ind w:left="351" w:right="159" w:hanging="11"/>
        <w:rPr>
          <w:b/>
          <w:sz w:val="26"/>
        </w:rPr>
      </w:pPr>
      <w:r w:rsidRPr="00C97DE3">
        <w:rPr>
          <w:b/>
          <w:sz w:val="26"/>
        </w:rPr>
        <w:t>ZÁSADY CHOVÁNÍ PŘI VZNIKU MIMOŘÁDNÉ UDÁLOSTI</w:t>
      </w:r>
    </w:p>
    <w:p w14:paraId="52EFDDAB" w14:textId="77777777" w:rsidR="00900616" w:rsidRPr="00C97DE3" w:rsidRDefault="00900616" w:rsidP="00900616">
      <w:pPr>
        <w:spacing w:after="0" w:line="240" w:lineRule="auto"/>
        <w:ind w:left="351" w:right="159" w:hanging="11"/>
        <w:rPr>
          <w:b/>
        </w:rPr>
      </w:pPr>
    </w:p>
    <w:p w14:paraId="5717D0F8" w14:textId="77777777" w:rsidR="00900616" w:rsidRPr="00900616" w:rsidRDefault="00900616" w:rsidP="00900616">
      <w:pPr>
        <w:spacing w:after="113" w:line="256" w:lineRule="auto"/>
        <w:ind w:left="10" w:right="22" w:hanging="10"/>
        <w:rPr>
          <w:b/>
          <w:sz w:val="24"/>
          <w:szCs w:val="24"/>
        </w:rPr>
      </w:pPr>
      <w:r w:rsidRPr="00900616">
        <w:rPr>
          <w:b/>
          <w:sz w:val="24"/>
          <w:szCs w:val="24"/>
        </w:rPr>
        <w:t>PŘI ZPOZOROVÁNÍ POŽÁRU, NEBO JINÉ MIMOŘÁDNÉ UDÁLOSTI, JE KAŽDÝ POVINEN:</w:t>
      </w:r>
    </w:p>
    <w:p w14:paraId="47B8B0DB" w14:textId="77777777" w:rsidR="00900616" w:rsidRDefault="00900616" w:rsidP="00900616">
      <w:pPr>
        <w:numPr>
          <w:ilvl w:val="0"/>
          <w:numId w:val="56"/>
        </w:numPr>
        <w:spacing w:after="245" w:line="225" w:lineRule="auto"/>
        <w:ind w:right="136" w:hanging="3"/>
        <w:jc w:val="both"/>
        <w:rPr>
          <w:rFonts w:ascii="Calibri" w:eastAsia="Calibri" w:hAnsi="Calibri" w:cs="Calibri"/>
          <w:color w:val="000000"/>
        </w:rPr>
      </w:pPr>
      <w:r>
        <w:t>Provést nutná opatření k likvidaci události a zamezení jejího šíření, vyprostit zraněné a poskytnout první pomoc, zásah hasicími přístroji, vodou, vypnout zařízení, uzavřít uzávěry, ohraničit únik provozních kapalin. s.).</w:t>
      </w:r>
    </w:p>
    <w:p w14:paraId="13659794" w14:textId="77777777" w:rsidR="00900616" w:rsidRDefault="00900616" w:rsidP="00900616">
      <w:pPr>
        <w:numPr>
          <w:ilvl w:val="0"/>
          <w:numId w:val="56"/>
        </w:numPr>
        <w:spacing w:after="246" w:line="225" w:lineRule="auto"/>
        <w:ind w:right="136" w:hanging="3"/>
        <w:jc w:val="both"/>
      </w:pPr>
      <w:r>
        <w:t>Varovat osoby v okolí místa události — vyhlásit poplach, provést nutná opatření k záchraně ohrožených osob.</w:t>
      </w:r>
    </w:p>
    <w:p w14:paraId="3B74D053" w14:textId="77777777" w:rsidR="00900616" w:rsidRDefault="00900616" w:rsidP="00900616">
      <w:pPr>
        <w:numPr>
          <w:ilvl w:val="0"/>
          <w:numId w:val="56"/>
        </w:numPr>
        <w:spacing w:after="233" w:line="225" w:lineRule="auto"/>
        <w:ind w:right="136" w:hanging="3"/>
        <w:jc w:val="both"/>
      </w:pPr>
      <w:r>
        <w:t>V závislosti na rozsahu ohlásit událost nadřízeným a havarijním službám (hasiči, policie, zdravotní záchranná služba), případně zajistit ohlášení prostřednictvím pověřené osoby na ohlašovnu požáru, policii, zdravotní záchrannou službu,</w:t>
      </w:r>
    </w:p>
    <w:p w14:paraId="0B68C58A" w14:textId="77777777" w:rsidR="00900616" w:rsidRDefault="00900616" w:rsidP="00900616">
      <w:pPr>
        <w:numPr>
          <w:ilvl w:val="0"/>
          <w:numId w:val="56"/>
        </w:numPr>
        <w:spacing w:after="231" w:line="225" w:lineRule="auto"/>
        <w:ind w:right="136" w:hanging="3"/>
        <w:jc w:val="both"/>
      </w:pPr>
      <w:r>
        <w:t>Dle svých schopností a možností poskytnout pomoc při evakuaci a poskytnout jinou pomoc, např. při záchraně tonoucích, hasebním zásahu, nebo vyprošťování osob apod.</w:t>
      </w:r>
    </w:p>
    <w:p w14:paraId="6AD10B41" w14:textId="77777777" w:rsidR="00900616" w:rsidRDefault="00900616" w:rsidP="00900616">
      <w:pPr>
        <w:rPr>
          <w:b/>
          <w:sz w:val="24"/>
          <w:szCs w:val="24"/>
        </w:rPr>
      </w:pPr>
    </w:p>
    <w:p w14:paraId="4D6EFA40" w14:textId="668DD92A" w:rsidR="00900616" w:rsidRPr="00A32228" w:rsidRDefault="00900616" w:rsidP="00900616">
      <w:pPr>
        <w:rPr>
          <w:b/>
          <w:sz w:val="24"/>
          <w:szCs w:val="24"/>
        </w:rPr>
      </w:pPr>
      <w:r w:rsidRPr="00A32228">
        <w:rPr>
          <w:b/>
          <w:sz w:val="24"/>
          <w:szCs w:val="24"/>
        </w:rPr>
        <w:t>ZPŮSOB A MÍSTO OHLÁŠENÍ MIMOŘÁDNÉ UDÁLOSTI</w:t>
      </w:r>
    </w:p>
    <w:p w14:paraId="35834F27" w14:textId="77777777" w:rsidR="00900616" w:rsidRDefault="00900616" w:rsidP="00900616">
      <w:pPr>
        <w:spacing w:after="190"/>
        <w:ind w:left="169" w:right="136"/>
      </w:pPr>
      <w:r>
        <w:t>Mimořádnou událost nebo úraz ohlásit osobně nebo prostřednictvím pověřené osoby nebo pomocí mobilního telefonu. Mimořádnou událost nebo úraz také ihned ohlásit nadřízenému (stavbyvedoucímu) a koordinátorovi BOZP při realizaci stavby.</w:t>
      </w:r>
    </w:p>
    <w:p w14:paraId="09806636" w14:textId="77777777" w:rsidR="00900616" w:rsidRDefault="00900616" w:rsidP="00900616">
      <w:pPr>
        <w:spacing w:after="188" w:line="256" w:lineRule="auto"/>
        <w:ind w:left="161" w:right="158" w:hanging="10"/>
      </w:pPr>
      <w:r>
        <w:rPr>
          <w:sz w:val="26"/>
        </w:rPr>
        <w:t>V hlášení uveďte: kdo volá, kde jste, co se stalo, rozsah události a ohrožení osob, číslo své telefonní stanice (mobilu).</w:t>
      </w:r>
    </w:p>
    <w:p w14:paraId="1DDDCD55" w14:textId="77777777" w:rsidR="00900616" w:rsidRPr="00A32228" w:rsidRDefault="00900616" w:rsidP="00900616">
      <w:pPr>
        <w:spacing w:after="0" w:line="240" w:lineRule="auto"/>
        <w:rPr>
          <w:b/>
          <w:sz w:val="24"/>
          <w:szCs w:val="24"/>
        </w:rPr>
      </w:pPr>
      <w:r w:rsidRPr="00A32228">
        <w:rPr>
          <w:b/>
          <w:sz w:val="24"/>
          <w:szCs w:val="24"/>
        </w:rPr>
        <w:t>ZPŮSOB VYHLÁŠENÍ POPLACHU V PŘÍPADĚ OHROŽENÍ DALŠÍCH OSOB</w:t>
      </w:r>
    </w:p>
    <w:p w14:paraId="611AF3B1" w14:textId="77777777" w:rsidR="00900616" w:rsidRDefault="00900616" w:rsidP="00900616">
      <w:pPr>
        <w:spacing w:after="208"/>
        <w:ind w:left="161" w:right="136"/>
      </w:pPr>
      <w:r>
        <w:t>Požární poplach se vyhlašuje hlasitým voláním</w:t>
      </w:r>
    </w:p>
    <w:p w14:paraId="6203C7E2" w14:textId="77777777" w:rsidR="00900616" w:rsidRDefault="00900616" w:rsidP="00900616">
      <w:pPr>
        <w:spacing w:after="49" w:line="256" w:lineRule="auto"/>
        <w:ind w:right="50"/>
        <w:jc w:val="center"/>
      </w:pPr>
      <w:r>
        <w:rPr>
          <w:sz w:val="32"/>
        </w:rPr>
        <w:t>„HOŘÍ”, nebo „HOŘÍ, OPUSŤTE STAVENIŠTĚ”.</w:t>
      </w:r>
    </w:p>
    <w:p w14:paraId="4618093C" w14:textId="77777777" w:rsidR="00900616" w:rsidRDefault="00900616" w:rsidP="00900616">
      <w:pPr>
        <w:spacing w:after="0" w:line="240" w:lineRule="auto"/>
        <w:rPr>
          <w:b/>
          <w:sz w:val="24"/>
          <w:szCs w:val="24"/>
        </w:rPr>
      </w:pPr>
    </w:p>
    <w:p w14:paraId="23271E5D" w14:textId="77777777" w:rsidR="00900616" w:rsidRPr="00A32228" w:rsidRDefault="00900616" w:rsidP="00900616">
      <w:pPr>
        <w:spacing w:after="0" w:line="240" w:lineRule="auto"/>
        <w:rPr>
          <w:b/>
          <w:sz w:val="24"/>
          <w:szCs w:val="24"/>
        </w:rPr>
      </w:pPr>
      <w:r w:rsidRPr="00A32228">
        <w:rPr>
          <w:b/>
          <w:sz w:val="24"/>
          <w:szCs w:val="24"/>
        </w:rPr>
        <w:t>POSTUP OSOB PŘI VYHLÁŠENÍ MIMOŘÁDNÉ UDÁLOSTI</w:t>
      </w:r>
    </w:p>
    <w:p w14:paraId="2EC487EA" w14:textId="77777777" w:rsidR="00900616" w:rsidRDefault="00900616" w:rsidP="00900616">
      <w:pPr>
        <w:spacing w:after="199"/>
        <w:ind w:left="233" w:right="136"/>
      </w:pPr>
      <w:r>
        <w:t>Vedoucí zaměstnanec (stavbyvedoucí) zajisti pověřenou osobu pro očekávání příjezdu záchranných složek na příjezdové komunikaci u vstupu na staveniště. Dále se přesvědčí o tom, zda všichni opustili pracoviště. V závislosti na situaci vedoucí zaměstnanec organizuje evakuaci, určí trasu evakuace a shromažďovací prostor. Na shromažďovacím prostoru provede kontrolu počtu zaměstnanců a osob, které se s jeho vědomím zdržují na pracovišti, zda všichni opustili pracoviště.</w:t>
      </w:r>
    </w:p>
    <w:p w14:paraId="449EE357" w14:textId="77777777" w:rsidR="00900616" w:rsidRDefault="00900616" w:rsidP="00900616">
      <w:pPr>
        <w:spacing w:after="238"/>
        <w:ind w:left="233" w:right="136"/>
      </w:pPr>
      <w:r>
        <w:t>Zaměstnanci v ohroženém prostoru, ostatní zaměstnanci na pokyn vedoucího zaměstnance (stavbyvedoucího):</w:t>
      </w:r>
    </w:p>
    <w:p w14:paraId="1E845773" w14:textId="77777777" w:rsidR="00900616" w:rsidRDefault="00900616" w:rsidP="00900616">
      <w:pPr>
        <w:numPr>
          <w:ilvl w:val="0"/>
          <w:numId w:val="57"/>
        </w:numPr>
        <w:spacing w:after="209" w:line="225" w:lineRule="auto"/>
        <w:ind w:right="136" w:hanging="252"/>
        <w:jc w:val="both"/>
      </w:pPr>
      <w:r>
        <w:t>ukončí činnost,</w:t>
      </w:r>
    </w:p>
    <w:p w14:paraId="561B9E42" w14:textId="77777777" w:rsidR="00900616" w:rsidRDefault="00900616" w:rsidP="00900616">
      <w:pPr>
        <w:numPr>
          <w:ilvl w:val="0"/>
          <w:numId w:val="57"/>
        </w:numPr>
        <w:spacing w:after="474" w:line="225" w:lineRule="auto"/>
        <w:ind w:right="136" w:hanging="252"/>
        <w:jc w:val="both"/>
      </w:pPr>
      <w:r>
        <w:t xml:space="preserve">pokud možno nejbližším východem opustí pracoviště a odeberou se na shromažďovací prostor, Shromažďovací prostor bude na volném prostranství u staveniště. Vždy tak, aby osoby nepřekážely příjezdu záchranné služby. Zde se osoby shromáždí do skupin podle jednotlivých společností, aby bylo možné provést kontrolu počtu osob a tím </w:t>
      </w:r>
      <w:proofErr w:type="gramStart"/>
      <w:r>
        <w:t>ověřit</w:t>
      </w:r>
      <w:proofErr w:type="gramEnd"/>
      <w:r>
        <w:t xml:space="preserve"> zda všichni opustili nebezpečný prostor,</w:t>
      </w:r>
    </w:p>
    <w:p w14:paraId="3A8F61D5" w14:textId="77777777" w:rsidR="004135F5" w:rsidRPr="00644615" w:rsidRDefault="00644615" w:rsidP="00644615">
      <w:pPr>
        <w:pStyle w:val="Nadpis3"/>
        <w:rPr>
          <w:color w:val="auto"/>
        </w:rPr>
      </w:pPr>
      <w:bookmarkStart w:id="12" w:name="_Toc134475343"/>
      <w:proofErr w:type="gramStart"/>
      <w:r w:rsidRPr="00644615">
        <w:rPr>
          <w:color w:val="auto"/>
        </w:rPr>
        <w:t>a)zajištění</w:t>
      </w:r>
      <w:proofErr w:type="gramEnd"/>
      <w:r w:rsidRPr="00644615">
        <w:rPr>
          <w:color w:val="auto"/>
        </w:rPr>
        <w:t xml:space="preserve"> oplocení, ohrazení stavby, vstupů a vjezdů na staveniště, prostor pro skladování a manipulaci s materiálem</w:t>
      </w:r>
      <w:bookmarkEnd w:id="12"/>
      <w:r w:rsidRPr="00644615">
        <w:rPr>
          <w:color w:val="auto"/>
        </w:rPr>
        <w:t xml:space="preserve">  </w:t>
      </w:r>
    </w:p>
    <w:p w14:paraId="29A8F63B" w14:textId="7CB4613E" w:rsidR="004135F5" w:rsidRDefault="004135F5" w:rsidP="004135F5">
      <w:pPr>
        <w:keepNext/>
        <w:keepLines/>
        <w:spacing w:before="200" w:after="0"/>
        <w:rPr>
          <w:rFonts w:ascii="Calibri" w:eastAsia="Calibri" w:hAnsi="Calibri" w:cs="Calibri"/>
          <w:sz w:val="20"/>
        </w:rPr>
      </w:pPr>
      <w:proofErr w:type="gramStart"/>
      <w:r>
        <w:rPr>
          <w:rFonts w:ascii="Calibri" w:eastAsia="Calibri" w:hAnsi="Calibri" w:cs="Calibri"/>
          <w:sz w:val="20"/>
          <w:u w:val="single"/>
        </w:rPr>
        <w:t>Zajištění  staveniště</w:t>
      </w:r>
      <w:proofErr w:type="gramEnd"/>
      <w:r>
        <w:rPr>
          <w:rFonts w:ascii="Calibri" w:eastAsia="Calibri" w:hAnsi="Calibri" w:cs="Calibri"/>
          <w:sz w:val="20"/>
          <w:u w:val="single"/>
        </w:rPr>
        <w:t xml:space="preserve"> : v</w:t>
      </w:r>
      <w:r w:rsidR="002745EB">
        <w:rPr>
          <w:rFonts w:ascii="Calibri" w:eastAsia="Calibri" w:hAnsi="Calibri" w:cs="Calibri"/>
          <w:sz w:val="20"/>
        </w:rPr>
        <w:t xml:space="preserve">lastní zařízení  staveniště  se  nachází  </w:t>
      </w:r>
      <w:r w:rsidR="006E26D5">
        <w:rPr>
          <w:rFonts w:ascii="Calibri" w:eastAsia="Calibri" w:hAnsi="Calibri" w:cs="Calibri"/>
          <w:sz w:val="20"/>
        </w:rPr>
        <w:t>vedle stavby mimo stávající objekt</w:t>
      </w:r>
    </w:p>
    <w:p w14:paraId="51FB04B5" w14:textId="77777777" w:rsidR="004135F5" w:rsidRDefault="004135F5" w:rsidP="004135F5">
      <w:pPr>
        <w:spacing w:after="0"/>
        <w:rPr>
          <w:rFonts w:ascii="Calibri" w:eastAsia="Calibri" w:hAnsi="Calibri" w:cs="Calibri"/>
          <w:sz w:val="20"/>
        </w:rPr>
      </w:pPr>
    </w:p>
    <w:p w14:paraId="25F07457" w14:textId="5814B56A" w:rsidR="007566B3" w:rsidRDefault="004135F5" w:rsidP="004135F5">
      <w:pPr>
        <w:spacing w:after="0"/>
        <w:rPr>
          <w:rFonts w:ascii="Calibri" w:eastAsia="Calibri" w:hAnsi="Calibri" w:cs="Calibri"/>
          <w:sz w:val="20"/>
        </w:rPr>
      </w:pPr>
      <w:r>
        <w:rPr>
          <w:rFonts w:ascii="Calibri" w:eastAsia="Calibri" w:hAnsi="Calibri" w:cs="Calibri"/>
          <w:sz w:val="20"/>
        </w:rPr>
        <w:t xml:space="preserve">Z hlediska zabezpečení staveniště bude </w:t>
      </w:r>
      <w:proofErr w:type="gramStart"/>
      <w:r w:rsidR="007566B3">
        <w:rPr>
          <w:rFonts w:ascii="Calibri" w:eastAsia="Calibri" w:hAnsi="Calibri" w:cs="Calibri"/>
          <w:sz w:val="20"/>
        </w:rPr>
        <w:t>po  celém</w:t>
      </w:r>
      <w:proofErr w:type="gramEnd"/>
      <w:r w:rsidR="007566B3">
        <w:rPr>
          <w:rFonts w:ascii="Calibri" w:eastAsia="Calibri" w:hAnsi="Calibri" w:cs="Calibri"/>
          <w:sz w:val="20"/>
        </w:rPr>
        <w:t xml:space="preserve">  obvodu  stavby </w:t>
      </w:r>
      <w:r>
        <w:rPr>
          <w:rFonts w:ascii="Calibri" w:eastAsia="Calibri" w:hAnsi="Calibri" w:cs="Calibri"/>
          <w:sz w:val="20"/>
        </w:rPr>
        <w:t xml:space="preserve"> zříze</w:t>
      </w:r>
      <w:r w:rsidR="007566B3">
        <w:rPr>
          <w:rFonts w:ascii="Calibri" w:eastAsia="Calibri" w:hAnsi="Calibri" w:cs="Calibri"/>
          <w:sz w:val="20"/>
        </w:rPr>
        <w:t xml:space="preserve">no oplocení o výšce min. 180 cm, </w:t>
      </w:r>
      <w:r>
        <w:rPr>
          <w:rFonts w:ascii="Calibri" w:eastAsia="Calibri" w:hAnsi="Calibri" w:cs="Calibri"/>
          <w:sz w:val="20"/>
        </w:rPr>
        <w:t xml:space="preserve"> které bude označeno  zákazovými  značkami – </w:t>
      </w:r>
      <w:r>
        <w:rPr>
          <w:rFonts w:ascii="Calibri" w:eastAsia="Calibri" w:hAnsi="Calibri" w:cs="Calibri"/>
          <w:b/>
          <w:sz w:val="20"/>
        </w:rPr>
        <w:t xml:space="preserve"> zákaz vstupu na staveniště</w:t>
      </w:r>
      <w:r w:rsidR="00250A01">
        <w:rPr>
          <w:rFonts w:ascii="Calibri" w:eastAsia="Calibri" w:hAnsi="Calibri" w:cs="Calibri"/>
          <w:b/>
          <w:sz w:val="20"/>
        </w:rPr>
        <w:t xml:space="preserve">  a  zdůrazněno  barevnou  páskou</w:t>
      </w:r>
      <w:r>
        <w:rPr>
          <w:rFonts w:ascii="Calibri" w:eastAsia="Calibri" w:hAnsi="Calibri" w:cs="Calibri"/>
          <w:sz w:val="20"/>
        </w:rPr>
        <w:t>.  Vjezd a výjezd</w:t>
      </w:r>
      <w:r w:rsidR="007566B3">
        <w:rPr>
          <w:rFonts w:ascii="Calibri" w:eastAsia="Calibri" w:hAnsi="Calibri" w:cs="Calibri"/>
          <w:sz w:val="20"/>
        </w:rPr>
        <w:t xml:space="preserve"> </w:t>
      </w:r>
      <w:proofErr w:type="gramStart"/>
      <w:r w:rsidR="007566B3">
        <w:rPr>
          <w:rFonts w:ascii="Calibri" w:eastAsia="Calibri" w:hAnsi="Calibri" w:cs="Calibri"/>
          <w:sz w:val="20"/>
        </w:rPr>
        <w:t>na  staveniště</w:t>
      </w:r>
      <w:proofErr w:type="gramEnd"/>
      <w:r w:rsidR="007566B3">
        <w:rPr>
          <w:rFonts w:ascii="Calibri" w:eastAsia="Calibri" w:hAnsi="Calibri" w:cs="Calibri"/>
          <w:sz w:val="20"/>
        </w:rPr>
        <w:t xml:space="preserve"> </w:t>
      </w:r>
      <w:r>
        <w:rPr>
          <w:rFonts w:ascii="Calibri" w:eastAsia="Calibri" w:hAnsi="Calibri" w:cs="Calibri"/>
          <w:sz w:val="20"/>
        </w:rPr>
        <w:t xml:space="preserve"> bude </w:t>
      </w:r>
      <w:r w:rsidR="002745EB">
        <w:rPr>
          <w:rFonts w:ascii="Calibri" w:eastAsia="Calibri" w:hAnsi="Calibri" w:cs="Calibri"/>
          <w:sz w:val="20"/>
        </w:rPr>
        <w:t xml:space="preserve">označen  značkou  přednosti  pro  projíždění. </w:t>
      </w:r>
    </w:p>
    <w:p w14:paraId="33F03EF9" w14:textId="77777777" w:rsidR="004E74DC" w:rsidRDefault="004E74DC" w:rsidP="004E74DC">
      <w:pPr>
        <w:spacing w:after="0"/>
        <w:rPr>
          <w:rFonts w:ascii="Calibri" w:eastAsia="Calibri" w:hAnsi="Calibri" w:cs="Calibri"/>
          <w:sz w:val="20"/>
        </w:rPr>
      </w:pPr>
      <w:proofErr w:type="gramStart"/>
      <w:r>
        <w:rPr>
          <w:rFonts w:ascii="Calibri" w:eastAsia="Calibri" w:hAnsi="Calibri" w:cs="Calibri"/>
          <w:b/>
          <w:sz w:val="20"/>
        </w:rPr>
        <w:t>Riziko</w:t>
      </w:r>
      <w:r>
        <w:rPr>
          <w:rFonts w:ascii="Calibri" w:eastAsia="Calibri" w:hAnsi="Calibri" w:cs="Calibri"/>
          <w:sz w:val="20"/>
        </w:rPr>
        <w:t xml:space="preserve"> :</w:t>
      </w:r>
      <w:proofErr w:type="gramEnd"/>
    </w:p>
    <w:p w14:paraId="22ACA2F6" w14:textId="77777777" w:rsidR="004E74DC" w:rsidRPr="0053626A" w:rsidRDefault="004E74DC" w:rsidP="004E74DC">
      <w:pPr>
        <w:pStyle w:val="Odstavecseseznamem"/>
        <w:numPr>
          <w:ilvl w:val="0"/>
          <w:numId w:val="28"/>
        </w:numPr>
        <w:spacing w:after="0"/>
        <w:rPr>
          <w:rFonts w:ascii="Calibri" w:eastAsia="Calibri" w:hAnsi="Calibri" w:cs="Calibri"/>
          <w:sz w:val="20"/>
        </w:rPr>
      </w:pPr>
      <w:r w:rsidRPr="0053626A">
        <w:rPr>
          <w:rFonts w:ascii="Calibri" w:eastAsia="Calibri" w:hAnsi="Calibri" w:cs="Calibri"/>
          <w:sz w:val="20"/>
        </w:rPr>
        <w:t>pád, zřícení oplocení a zasažení osoby</w:t>
      </w:r>
    </w:p>
    <w:p w14:paraId="53F47C4D" w14:textId="77777777" w:rsidR="004E74DC" w:rsidRDefault="004E74DC" w:rsidP="004E74DC">
      <w:pPr>
        <w:spacing w:after="0"/>
        <w:rPr>
          <w:rFonts w:ascii="Calibri" w:eastAsia="Calibri" w:hAnsi="Calibri" w:cs="Calibri"/>
          <w:b/>
          <w:sz w:val="20"/>
        </w:rPr>
      </w:pPr>
      <w:proofErr w:type="gramStart"/>
      <w:r>
        <w:rPr>
          <w:rFonts w:ascii="Calibri" w:eastAsia="Calibri" w:hAnsi="Calibri" w:cs="Calibri"/>
          <w:b/>
          <w:sz w:val="20"/>
        </w:rPr>
        <w:t>Opatření :</w:t>
      </w:r>
      <w:proofErr w:type="gramEnd"/>
    </w:p>
    <w:p w14:paraId="65517401" w14:textId="77777777" w:rsidR="004E74DC" w:rsidRDefault="004E74DC" w:rsidP="004E74DC">
      <w:pPr>
        <w:pStyle w:val="Odstavecseseznamem"/>
        <w:numPr>
          <w:ilvl w:val="0"/>
          <w:numId w:val="29"/>
        </w:numPr>
        <w:spacing w:after="0"/>
        <w:rPr>
          <w:rFonts w:ascii="Calibri" w:eastAsia="Calibri" w:hAnsi="Calibri" w:cs="Calibri"/>
          <w:sz w:val="20"/>
        </w:rPr>
      </w:pPr>
      <w:r w:rsidRPr="0053626A">
        <w:rPr>
          <w:rFonts w:ascii="Calibri" w:eastAsia="Calibri" w:hAnsi="Calibri" w:cs="Calibri"/>
          <w:sz w:val="20"/>
        </w:rPr>
        <w:t xml:space="preserve">správné konstrukční provedení oplocení; </w:t>
      </w:r>
    </w:p>
    <w:p w14:paraId="00DC48FF" w14:textId="77777777" w:rsidR="004E74DC" w:rsidRDefault="004E74DC" w:rsidP="004E74DC">
      <w:pPr>
        <w:pStyle w:val="Odstavecseseznamem"/>
        <w:numPr>
          <w:ilvl w:val="0"/>
          <w:numId w:val="29"/>
        </w:numPr>
        <w:spacing w:after="0"/>
        <w:rPr>
          <w:rFonts w:ascii="Calibri" w:eastAsia="Calibri" w:hAnsi="Calibri" w:cs="Calibri"/>
          <w:sz w:val="20"/>
        </w:rPr>
      </w:pPr>
      <w:r w:rsidRPr="0053626A">
        <w:rPr>
          <w:rFonts w:ascii="Calibri" w:eastAsia="Calibri" w:hAnsi="Calibri" w:cs="Calibri"/>
          <w:sz w:val="20"/>
        </w:rPr>
        <w:t>udržování oplocení</w:t>
      </w:r>
    </w:p>
    <w:p w14:paraId="1DE91111" w14:textId="77777777" w:rsidR="004E74DC" w:rsidRDefault="004E74DC" w:rsidP="004E74DC">
      <w:pPr>
        <w:spacing w:after="0"/>
        <w:rPr>
          <w:rFonts w:ascii="Calibri" w:eastAsia="Calibri" w:hAnsi="Calibri" w:cs="Calibri"/>
          <w:sz w:val="20"/>
        </w:rPr>
      </w:pPr>
    </w:p>
    <w:p w14:paraId="11407606" w14:textId="77777777" w:rsidR="004E74DC" w:rsidRDefault="004E74DC" w:rsidP="004E74DC">
      <w:pPr>
        <w:spacing w:after="0" w:line="240" w:lineRule="auto"/>
        <w:jc w:val="both"/>
      </w:pPr>
    </w:p>
    <w:p w14:paraId="2DED810D" w14:textId="70FC6FAC" w:rsidR="00D15FAA" w:rsidRDefault="004E74DC" w:rsidP="004E74DC">
      <w:pPr>
        <w:spacing w:after="219" w:line="220" w:lineRule="auto"/>
        <w:ind w:left="10" w:hanging="3"/>
        <w:jc w:val="both"/>
        <w:rPr>
          <w:sz w:val="24"/>
        </w:rPr>
      </w:pPr>
      <w:r>
        <w:object w:dxaOrig="7997" w:dyaOrig="3280" w14:anchorId="6B584231">
          <v:rect id="rectole0000000001" o:spid="_x0000_i1026" style="width:400.8pt;height:163.8pt" o:ole="" o:preferrelative="t" stroked="f">
            <v:imagedata r:id="rId12" o:title=""/>
          </v:rect>
          <o:OLEObject Type="Embed" ProgID="StaticMetafile" ShapeID="rectole0000000001" DrawAspect="Content" ObjectID="_1745089192" r:id="rId13"/>
        </w:object>
      </w:r>
    </w:p>
    <w:p w14:paraId="0999497B" w14:textId="4776A6E5" w:rsidR="00D15FAA" w:rsidRDefault="00D15FAA" w:rsidP="00D15FAA">
      <w:pPr>
        <w:spacing w:after="219" w:line="220" w:lineRule="auto"/>
        <w:ind w:left="10" w:hanging="3"/>
        <w:jc w:val="both"/>
      </w:pPr>
      <w:r>
        <w:rPr>
          <w:sz w:val="24"/>
        </w:rPr>
        <w:t>Zázemí pro vedení stavby a sociální zařízení pro účastníky výstavby bude, umístěno v prostorách zařízení staveniště,</w:t>
      </w:r>
    </w:p>
    <w:p w14:paraId="58A497DF" w14:textId="76356092" w:rsidR="00D15FAA" w:rsidRDefault="00D15FAA" w:rsidP="00D15FAA">
      <w:pPr>
        <w:spacing w:after="36" w:line="220" w:lineRule="auto"/>
        <w:ind w:left="10" w:hanging="3"/>
        <w:jc w:val="both"/>
        <w:rPr>
          <w:sz w:val="24"/>
        </w:rPr>
      </w:pPr>
      <w:r>
        <w:rPr>
          <w:sz w:val="24"/>
        </w:rPr>
        <w:lastRenderedPageBreak/>
        <w:t>Prostory ke skladování materiálu jsou v prostorách staveniště.</w:t>
      </w:r>
    </w:p>
    <w:p w14:paraId="78C6C489" w14:textId="77777777" w:rsidR="004E74DC" w:rsidRDefault="004E74DC" w:rsidP="00D15FAA">
      <w:pPr>
        <w:spacing w:after="36" w:line="220" w:lineRule="auto"/>
        <w:ind w:left="10" w:hanging="3"/>
        <w:jc w:val="both"/>
      </w:pPr>
    </w:p>
    <w:p w14:paraId="3D633BF3" w14:textId="28E815D4" w:rsidR="00D15FAA" w:rsidRDefault="00D15FAA" w:rsidP="00D15FAA">
      <w:pPr>
        <w:spacing w:after="239" w:line="220" w:lineRule="auto"/>
        <w:ind w:left="10" w:hanging="3"/>
        <w:jc w:val="both"/>
      </w:pPr>
      <w:r>
        <w:rPr>
          <w:sz w:val="24"/>
        </w:rPr>
        <w:t>Vstupy na staveniště musí být označeny příslušnými bezpečnostními značkami (zákaz vstupu nepovolaným osobám, vstup na staveniště nahlaste vedoucímu pracovníkovi, riziko úrazu ve smyslu NV č. 591/2006 Sb. (provedení dle NV č. 11/2002 Sb., ve znění NV č, 405/2004 Sb.)</w:t>
      </w:r>
      <w:r w:rsidR="005E4841">
        <w:rPr>
          <w:sz w:val="24"/>
        </w:rPr>
        <w:t>.</w:t>
      </w:r>
      <w:r>
        <w:rPr>
          <w:sz w:val="24"/>
        </w:rPr>
        <w:t xml:space="preserve"> V případě umístění kontejneru na odpad nebo stavebního materiálu na komunikaci, popřípadě parkování a zajíždění vozidel na pěší komunikaci, požádá zhotovitel (nebo jím pověřená osoba) před zahájením prací o zvláštní </w:t>
      </w:r>
      <w:r w:rsidR="004E74DC">
        <w:rPr>
          <w:sz w:val="24"/>
        </w:rPr>
        <w:t>vyznačení na</w:t>
      </w:r>
      <w:r>
        <w:rPr>
          <w:sz w:val="24"/>
        </w:rPr>
        <w:t xml:space="preserve"> komunikac</w:t>
      </w:r>
      <w:r w:rsidR="004E74DC">
        <w:rPr>
          <w:sz w:val="24"/>
        </w:rPr>
        <w:t>i</w:t>
      </w:r>
      <w:r>
        <w:rPr>
          <w:sz w:val="24"/>
        </w:rPr>
        <w:t>.</w:t>
      </w:r>
    </w:p>
    <w:p w14:paraId="22FFAF5F" w14:textId="55ADBC8A" w:rsidR="00D15FAA" w:rsidRDefault="00D15FAA" w:rsidP="00D15FAA">
      <w:pPr>
        <w:spacing w:after="3" w:line="216" w:lineRule="auto"/>
        <w:ind w:left="10" w:right="7" w:hanging="3"/>
        <w:jc w:val="both"/>
        <w:rPr>
          <w:sz w:val="24"/>
          <w:szCs w:val="24"/>
        </w:rPr>
      </w:pPr>
      <w:r w:rsidRPr="004E74DC">
        <w:rPr>
          <w:sz w:val="24"/>
          <w:szCs w:val="24"/>
        </w:rPr>
        <w:t>Zhotovitel zabezpečí úklid komunikace, pokud bude vyjíždějícími vozidly znečištěna a zabezpečí vybavení pracovníků výstražnými vestami.</w:t>
      </w:r>
    </w:p>
    <w:p w14:paraId="0526CB82" w14:textId="77777777" w:rsidR="004E74DC" w:rsidRPr="004E74DC" w:rsidRDefault="004E74DC" w:rsidP="00D15FAA">
      <w:pPr>
        <w:spacing w:after="3" w:line="216" w:lineRule="auto"/>
        <w:ind w:left="10" w:right="7" w:hanging="3"/>
        <w:jc w:val="both"/>
        <w:rPr>
          <w:sz w:val="24"/>
          <w:szCs w:val="24"/>
        </w:rPr>
      </w:pPr>
    </w:p>
    <w:p w14:paraId="45F79E09" w14:textId="77777777" w:rsidR="00D15FAA" w:rsidRDefault="00D15FAA" w:rsidP="00D15FAA">
      <w:pPr>
        <w:spacing w:after="3" w:line="220" w:lineRule="auto"/>
        <w:ind w:left="10" w:hanging="3"/>
        <w:jc w:val="both"/>
      </w:pPr>
      <w:r>
        <w:rPr>
          <w:sz w:val="24"/>
        </w:rPr>
        <w:t>Na staveništi nebudou skladovány pohonné hmoty, které by mohly kontaminovat půdu ropnými látkami. Na stavbě nebude odstraňován žádný odpad, Zhotovitel zabezpečí odstranění nebo využití odpadu v souladu s platnou právní úpravou, zejména zákonem č. 185/2001 Sb., v platném znění.</w:t>
      </w:r>
    </w:p>
    <w:p w14:paraId="14ABE641" w14:textId="77777777" w:rsidR="00B73064" w:rsidRDefault="00B73064" w:rsidP="004135F5">
      <w:pPr>
        <w:spacing w:after="0"/>
        <w:rPr>
          <w:rFonts w:ascii="Calibri" w:eastAsia="Calibri" w:hAnsi="Calibri" w:cs="Calibri"/>
          <w:b/>
          <w:sz w:val="20"/>
        </w:rPr>
      </w:pPr>
    </w:p>
    <w:p w14:paraId="21AD0B61" w14:textId="77652BD8" w:rsidR="00B73064" w:rsidRDefault="00D77190" w:rsidP="004135F5">
      <w:pPr>
        <w:spacing w:after="0"/>
        <w:rPr>
          <w:rFonts w:ascii="Calibri" w:eastAsia="Calibri" w:hAnsi="Calibri" w:cs="Calibri"/>
          <w:b/>
          <w:sz w:val="20"/>
        </w:rPr>
      </w:pPr>
      <w:r>
        <w:rPr>
          <w:noProof/>
        </w:rPr>
        <w:drawing>
          <wp:inline distT="0" distB="0" distL="0" distR="0" wp14:anchorId="78148769" wp14:editId="09846FB2">
            <wp:extent cx="5798820" cy="2781300"/>
            <wp:effectExtent l="0" t="0" r="0" b="0"/>
            <wp:docPr id="33329" name="Picture 33329"/>
            <wp:cNvGraphicFramePr/>
            <a:graphic xmlns:a="http://schemas.openxmlformats.org/drawingml/2006/main">
              <a:graphicData uri="http://schemas.openxmlformats.org/drawingml/2006/picture">
                <pic:pic xmlns:pic="http://schemas.openxmlformats.org/drawingml/2006/picture">
                  <pic:nvPicPr>
                    <pic:cNvPr id="33329" name="Picture 33329"/>
                    <pic:cNvPicPr/>
                  </pic:nvPicPr>
                  <pic:blipFill rotWithShape="1">
                    <a:blip r:embed="rId14"/>
                    <a:srcRect l="15080" t="1203" r="1058" b="45035"/>
                    <a:stretch/>
                  </pic:blipFill>
                  <pic:spPr bwMode="auto">
                    <a:xfrm>
                      <a:off x="0" y="0"/>
                      <a:ext cx="5798820" cy="2781300"/>
                    </a:xfrm>
                    <a:prstGeom prst="rect">
                      <a:avLst/>
                    </a:prstGeom>
                    <a:ln>
                      <a:noFill/>
                    </a:ln>
                    <a:extLst>
                      <a:ext uri="{53640926-AAD7-44D8-BBD7-CCE9431645EC}">
                        <a14:shadowObscured xmlns:a14="http://schemas.microsoft.com/office/drawing/2010/main"/>
                      </a:ext>
                    </a:extLst>
                  </pic:spPr>
                </pic:pic>
              </a:graphicData>
            </a:graphic>
          </wp:inline>
        </w:drawing>
      </w:r>
    </w:p>
    <w:p w14:paraId="069A51D2" w14:textId="1AAF1BEA" w:rsidR="00F97505" w:rsidRDefault="00F97505" w:rsidP="00BC1CBC">
      <w:pPr>
        <w:keepNext/>
        <w:keepLines/>
        <w:spacing w:after="0"/>
        <w:rPr>
          <w:rFonts w:asciiTheme="majorHAnsi" w:eastAsiaTheme="majorEastAsia" w:hAnsiTheme="majorHAnsi" w:cstheme="minorHAnsi"/>
          <w:b/>
          <w:bCs/>
          <w:noProof/>
          <w:color w:val="4F81BD" w:themeColor="accent1"/>
        </w:rPr>
      </w:pPr>
    </w:p>
    <w:p w14:paraId="4F6B317A" w14:textId="77777777" w:rsidR="004E74DC" w:rsidRDefault="004E74DC" w:rsidP="004E74DC">
      <w:pPr>
        <w:pStyle w:val="Odstavecseseznamem"/>
        <w:spacing w:after="0"/>
        <w:ind w:left="758"/>
        <w:rPr>
          <w:rFonts w:ascii="Calibri" w:eastAsia="Calibri" w:hAnsi="Calibri" w:cs="Calibri"/>
          <w:sz w:val="20"/>
        </w:rPr>
      </w:pPr>
    </w:p>
    <w:p w14:paraId="361888E0" w14:textId="363F6C47" w:rsidR="004135F5" w:rsidRDefault="004135F5" w:rsidP="004135F5">
      <w:pPr>
        <w:spacing w:after="0" w:line="240" w:lineRule="auto"/>
        <w:jc w:val="both"/>
        <w:rPr>
          <w:rFonts w:ascii="Calibri" w:eastAsia="Calibri" w:hAnsi="Calibri" w:cs="Calibri"/>
          <w:sz w:val="20"/>
        </w:rPr>
      </w:pPr>
      <w:r>
        <w:rPr>
          <w:rFonts w:ascii="Calibri" w:eastAsia="Calibri" w:hAnsi="Calibri" w:cs="Calibri"/>
          <w:sz w:val="20"/>
        </w:rPr>
        <w:t>Souvislý přilehlý prostor bude označen příslušn</w:t>
      </w:r>
      <w:r w:rsidR="00250A01">
        <w:rPr>
          <w:rFonts w:ascii="Calibri" w:eastAsia="Calibri" w:hAnsi="Calibri" w:cs="Calibri"/>
          <w:sz w:val="20"/>
        </w:rPr>
        <w:t>ými</w:t>
      </w:r>
      <w:r>
        <w:rPr>
          <w:rFonts w:ascii="Calibri" w:eastAsia="Calibri" w:hAnsi="Calibri" w:cs="Calibri"/>
          <w:sz w:val="20"/>
        </w:rPr>
        <w:t xml:space="preserve"> dopravní</w:t>
      </w:r>
      <w:r w:rsidR="00250A01">
        <w:rPr>
          <w:rFonts w:ascii="Calibri" w:eastAsia="Calibri" w:hAnsi="Calibri" w:cs="Calibri"/>
          <w:sz w:val="20"/>
        </w:rPr>
        <w:t>mi</w:t>
      </w:r>
      <w:r>
        <w:rPr>
          <w:rFonts w:ascii="Calibri" w:eastAsia="Calibri" w:hAnsi="Calibri" w:cs="Calibri"/>
          <w:sz w:val="20"/>
        </w:rPr>
        <w:t xml:space="preserve"> značk</w:t>
      </w:r>
      <w:r w:rsidR="00250A01">
        <w:rPr>
          <w:rFonts w:ascii="Calibri" w:eastAsia="Calibri" w:hAnsi="Calibri" w:cs="Calibri"/>
          <w:sz w:val="20"/>
        </w:rPr>
        <w:t>ami</w:t>
      </w:r>
      <w:r>
        <w:rPr>
          <w:rFonts w:ascii="Calibri" w:eastAsia="Calibri" w:hAnsi="Calibri" w:cs="Calibri"/>
          <w:sz w:val="20"/>
        </w:rPr>
        <w:t xml:space="preserve"> „zákaz vjezdu“ a „stavba nepovol</w:t>
      </w:r>
      <w:r w:rsidR="00240182">
        <w:rPr>
          <w:rFonts w:ascii="Calibri" w:eastAsia="Calibri" w:hAnsi="Calibri" w:cs="Calibri"/>
          <w:sz w:val="20"/>
        </w:rPr>
        <w:t>a</w:t>
      </w:r>
      <w:r>
        <w:rPr>
          <w:rFonts w:ascii="Calibri" w:eastAsia="Calibri" w:hAnsi="Calibri" w:cs="Calibri"/>
          <w:sz w:val="20"/>
        </w:rPr>
        <w:t xml:space="preserve">ným osobám vstup zakázán“. </w:t>
      </w:r>
    </w:p>
    <w:p w14:paraId="4434B2AA" w14:textId="34B6F07C" w:rsidR="00474EDF" w:rsidRDefault="00474EDF" w:rsidP="004135F5">
      <w:pPr>
        <w:spacing w:after="0" w:line="240" w:lineRule="auto"/>
        <w:jc w:val="both"/>
        <w:rPr>
          <w:rFonts w:ascii="Calibri" w:eastAsia="Calibri" w:hAnsi="Calibri" w:cs="Calibri"/>
          <w:sz w:val="20"/>
        </w:rPr>
      </w:pPr>
    </w:p>
    <w:p w14:paraId="69349EE2" w14:textId="77777777" w:rsidR="00474EDF" w:rsidRDefault="00474EDF" w:rsidP="004135F5">
      <w:pPr>
        <w:spacing w:after="0" w:line="240" w:lineRule="auto"/>
        <w:jc w:val="both"/>
        <w:rPr>
          <w:rFonts w:ascii="Calibri" w:eastAsia="Calibri" w:hAnsi="Calibri" w:cs="Calibri"/>
          <w:sz w:val="20"/>
        </w:rPr>
      </w:pPr>
    </w:p>
    <w:p w14:paraId="6647C546" w14:textId="6C968AC7" w:rsidR="004135F5" w:rsidRDefault="004135F5" w:rsidP="004135F5">
      <w:pPr>
        <w:jc w:val="both"/>
        <w:rPr>
          <w:rFonts w:ascii="Times New Roman" w:hAnsi="Times New Roman" w:cs="Times New Roman"/>
          <w:sz w:val="24"/>
          <w:szCs w:val="24"/>
        </w:rPr>
      </w:pPr>
      <w:r>
        <w:rPr>
          <w:rFonts w:ascii="Arial" w:eastAsia="Arial" w:hAnsi="Arial" w:cs="Arial"/>
          <w:sz w:val="20"/>
        </w:rPr>
        <w:t xml:space="preserve">  </w:t>
      </w:r>
      <w:r>
        <w:object w:dxaOrig="1214" w:dyaOrig="1660" w14:anchorId="2879D213">
          <v:rect id="rectole0000000002" o:spid="_x0000_i1027" style="width:60.6pt;height:82.8pt" o:ole="" o:preferrelative="t" stroked="f">
            <v:imagedata r:id="rId15" o:title=""/>
          </v:rect>
          <o:OLEObject Type="Embed" ProgID="StaticMetafile" ShapeID="rectole0000000002" DrawAspect="Content" ObjectID="_1745089193" r:id="rId16"/>
        </w:object>
      </w:r>
      <w:r w:rsidR="00474EDF">
        <w:object w:dxaOrig="1640" w:dyaOrig="1477" w14:anchorId="14F9FD93">
          <v:rect id="rectole0000000003" o:spid="_x0000_i1028" style="width:86.4pt;height:82.8pt" o:ole="" o:preferrelative="t" stroked="f">
            <v:imagedata r:id="rId17" o:title=""/>
          </v:rect>
          <o:OLEObject Type="Embed" ProgID="StaticMetafile" ShapeID="rectole0000000003" DrawAspect="Content" ObjectID="_1745089194" r:id="rId18"/>
        </w:object>
      </w:r>
      <w:r w:rsidR="00474EDF" w:rsidRPr="00474EDF">
        <w:rPr>
          <w:rFonts w:ascii="Times New Roman" w:hAnsi="Times New Roman" w:cs="Times New Roman"/>
          <w:sz w:val="24"/>
          <w:szCs w:val="24"/>
        </w:rPr>
        <w:t>Na všech přístupech ke staveništi, nebo do prostor možného ohrožení vlivem stavební činnosti; dále pak dle potřeby na oplocení stavby.</w:t>
      </w:r>
    </w:p>
    <w:p w14:paraId="11A9D864" w14:textId="638390AE" w:rsidR="00474EDF" w:rsidRDefault="00474EDF" w:rsidP="004135F5">
      <w:pPr>
        <w:jc w:val="both"/>
        <w:rPr>
          <w:rFonts w:ascii="Times New Roman" w:hAnsi="Times New Roman" w:cs="Times New Roman"/>
          <w:sz w:val="24"/>
          <w:szCs w:val="24"/>
        </w:rPr>
      </w:pPr>
      <w:r>
        <w:rPr>
          <w:rFonts w:ascii="Times New Roman" w:hAnsi="Times New Roman" w:cs="Times New Roman"/>
          <w:sz w:val="24"/>
          <w:szCs w:val="24"/>
        </w:rPr>
        <w:t xml:space="preserve">Na viditelném místě při vstupu na staveniště musí být umístěny </w:t>
      </w:r>
      <w:proofErr w:type="gramStart"/>
      <w:r>
        <w:rPr>
          <w:rFonts w:ascii="Times New Roman" w:hAnsi="Times New Roman" w:cs="Times New Roman"/>
          <w:sz w:val="24"/>
          <w:szCs w:val="24"/>
        </w:rPr>
        <w:t>značky :</w:t>
      </w:r>
      <w:proofErr w:type="gramEnd"/>
    </w:p>
    <w:p w14:paraId="381D3930" w14:textId="77777777" w:rsidR="00474EDF" w:rsidRDefault="00474EDF" w:rsidP="00474EDF">
      <w:pPr>
        <w:spacing w:after="0" w:line="240" w:lineRule="auto"/>
        <w:ind w:left="7" w:firstLine="14"/>
        <w:jc w:val="both"/>
      </w:pPr>
      <w:r>
        <w:rPr>
          <w:noProof/>
        </w:rPr>
        <w:lastRenderedPageBreak/>
        <w:drawing>
          <wp:inline distT="0" distB="0" distL="0" distR="0" wp14:anchorId="574ED065" wp14:editId="3D7E59DD">
            <wp:extent cx="891540" cy="1343660"/>
            <wp:effectExtent l="0" t="0" r="0" b="0"/>
            <wp:docPr id="93748" name="Picture 93748"/>
            <wp:cNvGraphicFramePr/>
            <a:graphic xmlns:a="http://schemas.openxmlformats.org/drawingml/2006/main">
              <a:graphicData uri="http://schemas.openxmlformats.org/drawingml/2006/picture">
                <pic:pic xmlns:pic="http://schemas.openxmlformats.org/drawingml/2006/picture">
                  <pic:nvPicPr>
                    <pic:cNvPr id="93748" name="Picture 93748"/>
                    <pic:cNvPicPr/>
                  </pic:nvPicPr>
                  <pic:blipFill>
                    <a:blip r:embed="rId19"/>
                    <a:stretch>
                      <a:fillRect/>
                    </a:stretch>
                  </pic:blipFill>
                  <pic:spPr>
                    <a:xfrm>
                      <a:off x="0" y="0"/>
                      <a:ext cx="891540" cy="1343660"/>
                    </a:xfrm>
                    <a:prstGeom prst="rect">
                      <a:avLst/>
                    </a:prstGeom>
                  </pic:spPr>
                </pic:pic>
              </a:graphicData>
            </a:graphic>
          </wp:inline>
        </w:drawing>
      </w:r>
      <w:r>
        <w:rPr>
          <w:sz w:val="24"/>
        </w:rPr>
        <w:t>Příkaz k použití ochranné přilby nejen během pracovní činnosti, ale již při samotném vstupu do daného prostoru, k vyloučení nebo snížení rizika vzniku úrazu hlavy.</w:t>
      </w:r>
    </w:p>
    <w:p w14:paraId="6379102F" w14:textId="77777777" w:rsidR="00474EDF" w:rsidRDefault="00474EDF" w:rsidP="00474EDF">
      <w:pPr>
        <w:spacing w:after="0" w:line="240" w:lineRule="auto"/>
        <w:ind w:firstLine="14"/>
        <w:jc w:val="both"/>
      </w:pPr>
      <w:r>
        <w:rPr>
          <w:noProof/>
        </w:rPr>
        <w:drawing>
          <wp:inline distT="0" distB="0" distL="0" distR="0" wp14:anchorId="3420B1B2" wp14:editId="3FB1919F">
            <wp:extent cx="906780" cy="1249680"/>
            <wp:effectExtent l="0" t="0" r="0" b="0"/>
            <wp:docPr id="93750" name="Picture 93750"/>
            <wp:cNvGraphicFramePr/>
            <a:graphic xmlns:a="http://schemas.openxmlformats.org/drawingml/2006/main">
              <a:graphicData uri="http://schemas.openxmlformats.org/drawingml/2006/picture">
                <pic:pic xmlns:pic="http://schemas.openxmlformats.org/drawingml/2006/picture">
                  <pic:nvPicPr>
                    <pic:cNvPr id="93750" name="Picture 93750"/>
                    <pic:cNvPicPr/>
                  </pic:nvPicPr>
                  <pic:blipFill>
                    <a:blip r:embed="rId20"/>
                    <a:stretch>
                      <a:fillRect/>
                    </a:stretch>
                  </pic:blipFill>
                  <pic:spPr>
                    <a:xfrm>
                      <a:off x="0" y="0"/>
                      <a:ext cx="906780" cy="1249680"/>
                    </a:xfrm>
                    <a:prstGeom prst="rect">
                      <a:avLst/>
                    </a:prstGeom>
                  </pic:spPr>
                </pic:pic>
              </a:graphicData>
            </a:graphic>
          </wp:inline>
        </w:drawing>
      </w:r>
      <w:r>
        <w:rPr>
          <w:sz w:val="24"/>
        </w:rPr>
        <w:t>Příkaz k použití vesty s vysokou viditelností nejen během pracovní činnosti, ale již při samotném vstupu do daného prostoru, k vyloučení nebo snížení rizika střetu nebo srážky při snížené viditelnosti</w:t>
      </w:r>
    </w:p>
    <w:p w14:paraId="01E957D5" w14:textId="275F4F40" w:rsidR="00474EDF" w:rsidRDefault="00474EDF" w:rsidP="00033890">
      <w:pPr>
        <w:spacing w:after="0" w:line="240" w:lineRule="auto"/>
        <w:ind w:firstLine="23"/>
        <w:jc w:val="both"/>
      </w:pPr>
      <w:r>
        <w:rPr>
          <w:noProof/>
        </w:rPr>
        <w:drawing>
          <wp:inline distT="0" distB="0" distL="0" distR="0" wp14:anchorId="4F43CB12" wp14:editId="76D25E7B">
            <wp:extent cx="1061085" cy="1526540"/>
            <wp:effectExtent l="0" t="0" r="5715" b="0"/>
            <wp:docPr id="93756" name="Picture 93756"/>
            <wp:cNvGraphicFramePr/>
            <a:graphic xmlns:a="http://schemas.openxmlformats.org/drawingml/2006/main">
              <a:graphicData uri="http://schemas.openxmlformats.org/drawingml/2006/picture">
                <pic:pic xmlns:pic="http://schemas.openxmlformats.org/drawingml/2006/picture">
                  <pic:nvPicPr>
                    <pic:cNvPr id="93756" name="Picture 93756"/>
                    <pic:cNvPicPr/>
                  </pic:nvPicPr>
                  <pic:blipFill>
                    <a:blip r:embed="rId21"/>
                    <a:stretch>
                      <a:fillRect/>
                    </a:stretch>
                  </pic:blipFill>
                  <pic:spPr>
                    <a:xfrm>
                      <a:off x="0" y="0"/>
                      <a:ext cx="1061085" cy="1526540"/>
                    </a:xfrm>
                    <a:prstGeom prst="rect">
                      <a:avLst/>
                    </a:prstGeom>
                  </pic:spPr>
                </pic:pic>
              </a:graphicData>
            </a:graphic>
          </wp:inline>
        </w:drawing>
      </w:r>
      <w:r>
        <w:rPr>
          <w:sz w:val="24"/>
        </w:rPr>
        <w:t>Označení elektrického zařízení s hlavním vypínačem elektrické energie, příkaz k vypnutí v případě nebezpečí a zákaz použití vody, vodního nebo pěnového hasicího přístroje nebo hydrantu jako hasiva v případě nutnosti hasit požár pod napětím</w:t>
      </w:r>
      <w:r w:rsidR="00033890">
        <w:rPr>
          <w:sz w:val="24"/>
        </w:rPr>
        <w:t>.</w:t>
      </w:r>
    </w:p>
    <w:p w14:paraId="7D130CDA" w14:textId="7422D0AB" w:rsidR="00474EDF" w:rsidRDefault="00474EDF" w:rsidP="00474EDF">
      <w:pPr>
        <w:spacing w:after="0" w:line="240" w:lineRule="auto"/>
        <w:jc w:val="both"/>
        <w:rPr>
          <w:sz w:val="24"/>
        </w:rPr>
      </w:pPr>
      <w:r>
        <w:rPr>
          <w:sz w:val="24"/>
        </w:rPr>
        <w:t>Na viditelném místě u elektrického prozatímního zařízení s hlavním vypínačem.</w:t>
      </w:r>
    </w:p>
    <w:p w14:paraId="26511145" w14:textId="77777777" w:rsidR="005A7A8A" w:rsidRDefault="005A7A8A" w:rsidP="005A7A8A">
      <w:pPr>
        <w:spacing w:after="0"/>
        <w:ind w:left="-1599" w:right="922"/>
      </w:pPr>
    </w:p>
    <w:tbl>
      <w:tblPr>
        <w:tblStyle w:val="TableGrid"/>
        <w:tblW w:w="11037" w:type="dxa"/>
        <w:tblInd w:w="826" w:type="dxa"/>
        <w:tblCellMar>
          <w:top w:w="112" w:type="dxa"/>
          <w:left w:w="132" w:type="dxa"/>
          <w:right w:w="108" w:type="dxa"/>
        </w:tblCellMar>
        <w:tblLook w:val="04A0" w:firstRow="1" w:lastRow="0" w:firstColumn="1" w:lastColumn="0" w:noHBand="0" w:noVBand="1"/>
      </w:tblPr>
      <w:tblGrid>
        <w:gridCol w:w="1696"/>
        <w:gridCol w:w="9341"/>
      </w:tblGrid>
      <w:tr w:rsidR="005A7A8A" w14:paraId="7FD5D722" w14:textId="77777777" w:rsidTr="005A7A8A">
        <w:trPr>
          <w:gridAfter w:val="1"/>
          <w:wAfter w:w="9341" w:type="dxa"/>
          <w:trHeight w:val="1512"/>
        </w:trPr>
        <w:tc>
          <w:tcPr>
            <w:tcW w:w="1696" w:type="dxa"/>
            <w:tcBorders>
              <w:top w:val="single" w:sz="2" w:space="0" w:color="000000"/>
              <w:left w:val="single" w:sz="2" w:space="0" w:color="000000"/>
              <w:bottom w:val="single" w:sz="2" w:space="0" w:color="000000"/>
              <w:right w:val="single" w:sz="2" w:space="0" w:color="000000"/>
            </w:tcBorders>
            <w:hideMark/>
          </w:tcPr>
          <w:p w14:paraId="0F104FE6" w14:textId="4226DFFD" w:rsidR="005A7A8A" w:rsidRDefault="005A7A8A">
            <w:r>
              <w:rPr>
                <w:noProof/>
              </w:rPr>
              <w:drawing>
                <wp:inline distT="0" distB="0" distL="0" distR="0" wp14:anchorId="3DB800F5" wp14:editId="1A525814">
                  <wp:extent cx="922020" cy="83058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22020" cy="830580"/>
                          </a:xfrm>
                          <a:prstGeom prst="rect">
                            <a:avLst/>
                          </a:prstGeom>
                          <a:noFill/>
                          <a:ln>
                            <a:noFill/>
                          </a:ln>
                        </pic:spPr>
                      </pic:pic>
                    </a:graphicData>
                  </a:graphic>
                </wp:inline>
              </w:drawing>
            </w:r>
          </w:p>
        </w:tc>
      </w:tr>
      <w:tr w:rsidR="005A7A8A" w14:paraId="4855BB5D" w14:textId="77777777" w:rsidTr="005A7A8A">
        <w:trPr>
          <w:gridAfter w:val="1"/>
          <w:wAfter w:w="9341" w:type="dxa"/>
          <w:trHeight w:val="227"/>
        </w:trPr>
        <w:tc>
          <w:tcPr>
            <w:tcW w:w="1696" w:type="dxa"/>
            <w:tcBorders>
              <w:top w:val="single" w:sz="2" w:space="0" w:color="000000"/>
              <w:left w:val="single" w:sz="2" w:space="0" w:color="000000"/>
              <w:bottom w:val="single" w:sz="2" w:space="0" w:color="000000"/>
              <w:right w:val="single" w:sz="2" w:space="0" w:color="000000"/>
            </w:tcBorders>
          </w:tcPr>
          <w:p w14:paraId="49AB367A" w14:textId="77777777" w:rsidR="005A7A8A" w:rsidRDefault="005A7A8A"/>
        </w:tc>
      </w:tr>
      <w:tr w:rsidR="005A7A8A" w14:paraId="0A033911" w14:textId="58FDFE18" w:rsidTr="005A7A8A">
        <w:trPr>
          <w:trHeight w:val="659"/>
        </w:trPr>
        <w:tc>
          <w:tcPr>
            <w:tcW w:w="1696" w:type="dxa"/>
            <w:tcBorders>
              <w:top w:val="single" w:sz="2" w:space="0" w:color="000000"/>
              <w:left w:val="single" w:sz="2" w:space="0" w:color="000000"/>
              <w:bottom w:val="nil"/>
              <w:right w:val="single" w:sz="2" w:space="0" w:color="000000"/>
            </w:tcBorders>
            <w:hideMark/>
          </w:tcPr>
          <w:p w14:paraId="1C01BED9" w14:textId="20E01C6F" w:rsidR="005A7A8A" w:rsidRDefault="005A7A8A" w:rsidP="005A7A8A">
            <w:pPr>
              <w:ind w:firstLine="245"/>
            </w:pPr>
            <w:r w:rsidRPr="00412135">
              <w:t xml:space="preserve">POZOR </w:t>
            </w:r>
            <w:r>
              <w:rPr>
                <w:noProof/>
              </w:rPr>
              <w:drawing>
                <wp:inline distT="0" distB="0" distL="0" distR="0" wp14:anchorId="57099975" wp14:editId="24711284">
                  <wp:extent cx="922020" cy="38100"/>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22020" cy="38100"/>
                          </a:xfrm>
                          <a:prstGeom prst="rect">
                            <a:avLst/>
                          </a:prstGeom>
                          <a:noFill/>
                          <a:ln>
                            <a:noFill/>
                          </a:ln>
                        </pic:spPr>
                      </pic:pic>
                    </a:graphicData>
                  </a:graphic>
                </wp:inline>
              </w:drawing>
            </w:r>
            <w:r w:rsidRPr="00412135">
              <w:t>VÝKOP</w:t>
            </w:r>
          </w:p>
        </w:tc>
        <w:tc>
          <w:tcPr>
            <w:tcW w:w="9341" w:type="dxa"/>
            <w:vAlign w:val="center"/>
          </w:tcPr>
          <w:p w14:paraId="5B14B3BE" w14:textId="77777777" w:rsidR="00900616" w:rsidRDefault="005A7A8A" w:rsidP="00900616">
            <w:pPr>
              <w:ind w:right="62" w:firstLine="11"/>
              <w:jc w:val="both"/>
              <w:rPr>
                <w:sz w:val="24"/>
              </w:rPr>
            </w:pPr>
            <w:r>
              <w:rPr>
                <w:sz w:val="24"/>
              </w:rPr>
              <w:t xml:space="preserve">Upozornění na nebezpečí úrazu při pádu do výkopu — v místech, </w:t>
            </w:r>
          </w:p>
          <w:p w14:paraId="46A6BB5F" w14:textId="1EF93FE3" w:rsidR="005A7A8A" w:rsidRDefault="005A7A8A" w:rsidP="00900616">
            <w:pPr>
              <w:ind w:right="62" w:firstLine="11"/>
              <w:jc w:val="both"/>
            </w:pPr>
            <w:r>
              <w:rPr>
                <w:sz w:val="24"/>
              </w:rPr>
              <w:t>kde budou probíhat výkopové práce při zemních pracích.</w:t>
            </w:r>
          </w:p>
          <w:p w14:paraId="12055B4C" w14:textId="77777777" w:rsidR="00900616" w:rsidRDefault="005A7A8A" w:rsidP="005A7A8A">
            <w:pPr>
              <w:rPr>
                <w:sz w:val="24"/>
              </w:rPr>
            </w:pPr>
            <w:r>
              <w:rPr>
                <w:sz w:val="24"/>
              </w:rPr>
              <w:t xml:space="preserve">Na viditelném místě při provádění výkopu, možnost vyvěšení pouze </w:t>
            </w:r>
          </w:p>
          <w:p w14:paraId="2309B663" w14:textId="74FFBD12" w:rsidR="005A7A8A" w:rsidRDefault="005A7A8A" w:rsidP="005A7A8A">
            <w:pPr>
              <w:rPr>
                <w:sz w:val="20"/>
                <w:szCs w:val="20"/>
              </w:rPr>
            </w:pPr>
            <w:r>
              <w:rPr>
                <w:sz w:val="24"/>
              </w:rPr>
              <w:t>na přechodnou dobu dle výskytu rizika.</w:t>
            </w:r>
          </w:p>
        </w:tc>
      </w:tr>
    </w:tbl>
    <w:p w14:paraId="76AC1A97" w14:textId="77777777" w:rsidR="005A7A8A" w:rsidRDefault="005A7A8A" w:rsidP="00474EDF">
      <w:pPr>
        <w:spacing w:after="0" w:line="240" w:lineRule="auto"/>
        <w:jc w:val="both"/>
      </w:pPr>
    </w:p>
    <w:p w14:paraId="2601B28F" w14:textId="77777777" w:rsidR="00474EDF" w:rsidRDefault="00474EDF" w:rsidP="00474EDF">
      <w:pPr>
        <w:spacing w:after="0"/>
        <w:ind w:left="-1599" w:right="922"/>
      </w:pPr>
    </w:p>
    <w:tbl>
      <w:tblPr>
        <w:tblStyle w:val="TableGrid"/>
        <w:tblW w:w="11057" w:type="dxa"/>
        <w:tblInd w:w="826" w:type="dxa"/>
        <w:tblCellMar>
          <w:top w:w="112" w:type="dxa"/>
          <w:left w:w="132" w:type="dxa"/>
          <w:right w:w="108" w:type="dxa"/>
        </w:tblCellMar>
        <w:tblLook w:val="04A0" w:firstRow="1" w:lastRow="0" w:firstColumn="1" w:lastColumn="0" w:noHBand="0" w:noVBand="1"/>
      </w:tblPr>
      <w:tblGrid>
        <w:gridCol w:w="1716"/>
        <w:gridCol w:w="9341"/>
      </w:tblGrid>
      <w:tr w:rsidR="00215652" w14:paraId="70977EB1" w14:textId="30DCE7E7" w:rsidTr="0008690C">
        <w:trPr>
          <w:trHeight w:val="1512"/>
        </w:trPr>
        <w:tc>
          <w:tcPr>
            <w:tcW w:w="1716" w:type="dxa"/>
            <w:tcBorders>
              <w:top w:val="single" w:sz="2" w:space="0" w:color="000000"/>
              <w:left w:val="single" w:sz="2" w:space="0" w:color="000000"/>
              <w:bottom w:val="single" w:sz="2" w:space="0" w:color="000000"/>
              <w:right w:val="single" w:sz="2" w:space="0" w:color="000000"/>
            </w:tcBorders>
          </w:tcPr>
          <w:p w14:paraId="2A2BE25B" w14:textId="6D6DFCF4" w:rsidR="00215652" w:rsidRDefault="00215652" w:rsidP="00215652">
            <w:r>
              <w:rPr>
                <w:noProof/>
              </w:rPr>
              <w:lastRenderedPageBreak/>
              <w:drawing>
                <wp:inline distT="0" distB="0" distL="0" distR="0" wp14:anchorId="2F8E0744" wp14:editId="76B98175">
                  <wp:extent cx="919480" cy="868680"/>
                  <wp:effectExtent l="0" t="0" r="0" b="7620"/>
                  <wp:docPr id="24959" name="Picture 24959"/>
                  <wp:cNvGraphicFramePr/>
                  <a:graphic xmlns:a="http://schemas.openxmlformats.org/drawingml/2006/main">
                    <a:graphicData uri="http://schemas.openxmlformats.org/drawingml/2006/picture">
                      <pic:pic xmlns:pic="http://schemas.openxmlformats.org/drawingml/2006/picture">
                        <pic:nvPicPr>
                          <pic:cNvPr id="24959" name="Picture 24959"/>
                          <pic:cNvPicPr/>
                        </pic:nvPicPr>
                        <pic:blipFill>
                          <a:blip r:embed="rId24"/>
                          <a:stretch>
                            <a:fillRect/>
                          </a:stretch>
                        </pic:blipFill>
                        <pic:spPr>
                          <a:xfrm>
                            <a:off x="0" y="0"/>
                            <a:ext cx="919480" cy="868680"/>
                          </a:xfrm>
                          <a:prstGeom prst="rect">
                            <a:avLst/>
                          </a:prstGeom>
                        </pic:spPr>
                      </pic:pic>
                    </a:graphicData>
                  </a:graphic>
                </wp:inline>
              </w:drawing>
            </w:r>
          </w:p>
        </w:tc>
        <w:tc>
          <w:tcPr>
            <w:tcW w:w="9341" w:type="dxa"/>
            <w:vAlign w:val="center"/>
          </w:tcPr>
          <w:p w14:paraId="548738B7" w14:textId="77777777" w:rsidR="00215652" w:rsidRDefault="00215652" w:rsidP="00215652">
            <w:pPr>
              <w:spacing w:after="253" w:line="216" w:lineRule="auto"/>
              <w:ind w:firstLine="7"/>
              <w:jc w:val="both"/>
            </w:pPr>
            <w:r>
              <w:rPr>
                <w:sz w:val="24"/>
              </w:rPr>
              <w:t>Upozornění na nebezpečí úrazu při pádu do prohlubně nebo jámy.</w:t>
            </w:r>
          </w:p>
          <w:p w14:paraId="03E33F96" w14:textId="77777777" w:rsidR="00900616" w:rsidRDefault="00215652" w:rsidP="00215652">
            <w:pPr>
              <w:rPr>
                <w:sz w:val="24"/>
              </w:rPr>
            </w:pPr>
            <w:r>
              <w:rPr>
                <w:sz w:val="24"/>
              </w:rPr>
              <w:t xml:space="preserve">Při vstupu do daného prostoru nebo na viditelném místě v blízkosti </w:t>
            </w:r>
          </w:p>
          <w:p w14:paraId="6910B1D5" w14:textId="77777777" w:rsidR="00900616" w:rsidRDefault="00215652" w:rsidP="00215652">
            <w:pPr>
              <w:rPr>
                <w:sz w:val="24"/>
              </w:rPr>
            </w:pPr>
            <w:r>
              <w:rPr>
                <w:sz w:val="24"/>
              </w:rPr>
              <w:t xml:space="preserve">prohlubně, možnost vyvěšení pouze na přechodnou dobu dle výskytu </w:t>
            </w:r>
          </w:p>
          <w:p w14:paraId="25B965E8" w14:textId="40831FC8" w:rsidR="00215652" w:rsidRDefault="00215652" w:rsidP="00900616">
            <w:pPr>
              <w:ind w:right="2426"/>
              <w:rPr>
                <w:sz w:val="20"/>
                <w:szCs w:val="20"/>
              </w:rPr>
            </w:pPr>
          </w:p>
        </w:tc>
      </w:tr>
      <w:tr w:rsidR="00215652" w14:paraId="18043ADA" w14:textId="77777777" w:rsidTr="00412135">
        <w:trPr>
          <w:gridAfter w:val="1"/>
          <w:wAfter w:w="9341" w:type="dxa"/>
          <w:trHeight w:val="23"/>
        </w:trPr>
        <w:tc>
          <w:tcPr>
            <w:tcW w:w="1716" w:type="dxa"/>
            <w:tcBorders>
              <w:top w:val="single" w:sz="2" w:space="0" w:color="000000"/>
              <w:left w:val="single" w:sz="2" w:space="0" w:color="000000"/>
              <w:bottom w:val="single" w:sz="2" w:space="0" w:color="000000"/>
              <w:right w:val="single" w:sz="2" w:space="0" w:color="000000"/>
            </w:tcBorders>
          </w:tcPr>
          <w:p w14:paraId="7EE450FF" w14:textId="77777777" w:rsidR="00215652" w:rsidRDefault="00215652" w:rsidP="00215652"/>
        </w:tc>
      </w:tr>
      <w:tr w:rsidR="00215652" w14:paraId="7AE6980B" w14:textId="77777777" w:rsidTr="0008690C">
        <w:trPr>
          <w:gridAfter w:val="1"/>
          <w:wAfter w:w="9341" w:type="dxa"/>
          <w:trHeight w:val="659"/>
        </w:trPr>
        <w:tc>
          <w:tcPr>
            <w:tcW w:w="1716" w:type="dxa"/>
            <w:tcBorders>
              <w:top w:val="single" w:sz="2" w:space="0" w:color="000000"/>
              <w:left w:val="single" w:sz="2" w:space="0" w:color="000000"/>
              <w:bottom w:val="nil"/>
              <w:right w:val="single" w:sz="2" w:space="0" w:color="000000"/>
            </w:tcBorders>
          </w:tcPr>
          <w:p w14:paraId="75528C8B" w14:textId="7A5E5949" w:rsidR="00215652" w:rsidRPr="00412135" w:rsidRDefault="00215652" w:rsidP="00215652">
            <w:r w:rsidRPr="00412135">
              <w:t>NEBEZPEČÍ PÁDU DO PROHLUBNI</w:t>
            </w:r>
          </w:p>
        </w:tc>
      </w:tr>
      <w:tr w:rsidR="0008690C" w14:paraId="66BFBA4F" w14:textId="77777777" w:rsidTr="0008690C">
        <w:tblPrEx>
          <w:tblCellMar>
            <w:top w:w="0" w:type="dxa"/>
            <w:left w:w="0" w:type="dxa"/>
            <w:right w:w="0" w:type="dxa"/>
          </w:tblCellMar>
        </w:tblPrEx>
        <w:trPr>
          <w:gridAfter w:val="1"/>
          <w:wAfter w:w="9341" w:type="dxa"/>
          <w:trHeight w:val="225"/>
        </w:trPr>
        <w:tc>
          <w:tcPr>
            <w:tcW w:w="1716" w:type="dxa"/>
          </w:tcPr>
          <w:p w14:paraId="516D3CBB" w14:textId="4537587D" w:rsidR="0008690C" w:rsidRDefault="0008690C" w:rsidP="00DF4DA1"/>
        </w:tc>
      </w:tr>
    </w:tbl>
    <w:p w14:paraId="1C242A84" w14:textId="4287FC80" w:rsidR="00412135" w:rsidRDefault="00412135" w:rsidP="00412135">
      <w:pPr>
        <w:spacing w:after="240" w:line="216" w:lineRule="auto"/>
        <w:ind w:firstLine="7"/>
        <w:jc w:val="both"/>
      </w:pPr>
      <w:r>
        <w:rPr>
          <w:sz w:val="24"/>
        </w:rPr>
        <w:t>Upozornění na provádění prací ve výškách a nebezpečí úrazu v souvislosti s prováděnými pracemi. Při vstupu do daného prostoru nebo na viditelném místě na pracovišti, možnost vyvěšení na přechodnou dobu dle výskytu rizika</w:t>
      </w:r>
      <w:r>
        <w:t xml:space="preserve">    </w:t>
      </w:r>
    </w:p>
    <w:p w14:paraId="67BA7BB8" w14:textId="77777777" w:rsidR="0061327D" w:rsidRDefault="0061327D" w:rsidP="0061327D">
      <w:pPr>
        <w:spacing w:after="0" w:line="240" w:lineRule="auto"/>
        <w:ind w:left="22"/>
        <w:jc w:val="both"/>
      </w:pPr>
      <w:r>
        <w:rPr>
          <w:noProof/>
        </w:rPr>
        <w:drawing>
          <wp:inline distT="0" distB="0" distL="0" distR="0" wp14:anchorId="16398EFD" wp14:editId="48F1CB39">
            <wp:extent cx="916305" cy="883920"/>
            <wp:effectExtent l="0" t="0" r="0" b="0"/>
            <wp:docPr id="32766" name="Picture 32766"/>
            <wp:cNvGraphicFramePr/>
            <a:graphic xmlns:a="http://schemas.openxmlformats.org/drawingml/2006/main">
              <a:graphicData uri="http://schemas.openxmlformats.org/drawingml/2006/picture">
                <pic:pic xmlns:pic="http://schemas.openxmlformats.org/drawingml/2006/picture">
                  <pic:nvPicPr>
                    <pic:cNvPr id="32766" name="Picture 32766"/>
                    <pic:cNvPicPr/>
                  </pic:nvPicPr>
                  <pic:blipFill>
                    <a:blip r:embed="rId25"/>
                    <a:stretch>
                      <a:fillRect/>
                    </a:stretch>
                  </pic:blipFill>
                  <pic:spPr>
                    <a:xfrm>
                      <a:off x="0" y="0"/>
                      <a:ext cx="916305" cy="883920"/>
                    </a:xfrm>
                    <a:prstGeom prst="rect">
                      <a:avLst/>
                    </a:prstGeom>
                  </pic:spPr>
                </pic:pic>
              </a:graphicData>
            </a:graphic>
          </wp:inline>
        </w:drawing>
      </w:r>
      <w:r>
        <w:rPr>
          <w:sz w:val="24"/>
        </w:rPr>
        <w:t>Označení místa, kde se nachází hasicí přístroj nebo přístroje,</w:t>
      </w:r>
    </w:p>
    <w:p w14:paraId="75EE837A" w14:textId="2816AB07" w:rsidR="0061327D" w:rsidRDefault="0061327D" w:rsidP="0061327D">
      <w:pPr>
        <w:spacing w:after="0" w:line="240" w:lineRule="auto"/>
        <w:ind w:firstLine="7"/>
        <w:jc w:val="both"/>
        <w:rPr>
          <w:sz w:val="24"/>
        </w:rPr>
      </w:pPr>
      <w:r>
        <w:rPr>
          <w:sz w:val="24"/>
        </w:rPr>
        <w:t>Při vstupu do daného prostoru nebo na viditelném místě na stanovišti hasicích přístrojů</w:t>
      </w:r>
    </w:p>
    <w:p w14:paraId="08ABF49A" w14:textId="701FFE53" w:rsidR="0061327D" w:rsidRDefault="0061327D" w:rsidP="0061327D">
      <w:pPr>
        <w:spacing w:after="0" w:line="240" w:lineRule="auto"/>
        <w:ind w:firstLine="6"/>
        <w:jc w:val="both"/>
        <w:rPr>
          <w:sz w:val="24"/>
        </w:rPr>
      </w:pPr>
      <w:r>
        <w:rPr>
          <w:noProof/>
        </w:rPr>
        <w:drawing>
          <wp:inline distT="0" distB="0" distL="0" distR="0" wp14:anchorId="728DC457" wp14:editId="1BFEFAB7">
            <wp:extent cx="923925" cy="822960"/>
            <wp:effectExtent l="0" t="0" r="0" b="0"/>
            <wp:docPr id="32759" name="Picture 32759"/>
            <wp:cNvGraphicFramePr/>
            <a:graphic xmlns:a="http://schemas.openxmlformats.org/drawingml/2006/main">
              <a:graphicData uri="http://schemas.openxmlformats.org/drawingml/2006/picture">
                <pic:pic xmlns:pic="http://schemas.openxmlformats.org/drawingml/2006/picture">
                  <pic:nvPicPr>
                    <pic:cNvPr id="32759" name="Picture 32759"/>
                    <pic:cNvPicPr/>
                  </pic:nvPicPr>
                  <pic:blipFill>
                    <a:blip r:embed="rId26"/>
                    <a:stretch>
                      <a:fillRect/>
                    </a:stretch>
                  </pic:blipFill>
                  <pic:spPr>
                    <a:xfrm>
                      <a:off x="0" y="0"/>
                      <a:ext cx="923925" cy="822960"/>
                    </a:xfrm>
                    <a:prstGeom prst="rect">
                      <a:avLst/>
                    </a:prstGeom>
                  </pic:spPr>
                </pic:pic>
              </a:graphicData>
            </a:graphic>
          </wp:inline>
        </w:drawing>
      </w:r>
      <w:r>
        <w:rPr>
          <w:sz w:val="24"/>
        </w:rPr>
        <w:t>Označení místa, kde se nachází pohotovostní telefon a které je určeno k ohlášení požáru.</w:t>
      </w:r>
    </w:p>
    <w:p w14:paraId="420366BB" w14:textId="77777777" w:rsidR="0061327D" w:rsidRDefault="0061327D" w:rsidP="0061327D">
      <w:pPr>
        <w:spacing w:after="199" w:line="216" w:lineRule="auto"/>
        <w:ind w:left="7" w:hanging="7"/>
        <w:jc w:val="both"/>
      </w:pPr>
      <w:r>
        <w:rPr>
          <w:noProof/>
        </w:rPr>
        <w:drawing>
          <wp:inline distT="0" distB="0" distL="0" distR="0" wp14:anchorId="39519B33" wp14:editId="5FD3A368">
            <wp:extent cx="923925" cy="929640"/>
            <wp:effectExtent l="0" t="0" r="0" b="0"/>
            <wp:docPr id="32752" name="Picture 32752"/>
            <wp:cNvGraphicFramePr/>
            <a:graphic xmlns:a="http://schemas.openxmlformats.org/drawingml/2006/main">
              <a:graphicData uri="http://schemas.openxmlformats.org/drawingml/2006/picture">
                <pic:pic xmlns:pic="http://schemas.openxmlformats.org/drawingml/2006/picture">
                  <pic:nvPicPr>
                    <pic:cNvPr id="32752" name="Picture 32752"/>
                    <pic:cNvPicPr/>
                  </pic:nvPicPr>
                  <pic:blipFill>
                    <a:blip r:embed="rId27"/>
                    <a:stretch>
                      <a:fillRect/>
                    </a:stretch>
                  </pic:blipFill>
                  <pic:spPr>
                    <a:xfrm>
                      <a:off x="0" y="0"/>
                      <a:ext cx="923925" cy="929640"/>
                    </a:xfrm>
                    <a:prstGeom prst="rect">
                      <a:avLst/>
                    </a:prstGeom>
                  </pic:spPr>
                </pic:pic>
              </a:graphicData>
            </a:graphic>
          </wp:inline>
        </w:drawing>
      </w:r>
      <w:r>
        <w:rPr>
          <w:sz w:val="24"/>
        </w:rPr>
        <w:t>Označení ošetřovny nebo místa k poskytování první pomoci na staveništi.</w:t>
      </w:r>
    </w:p>
    <w:p w14:paraId="68CC1EC2" w14:textId="5545B6FC" w:rsidR="006A4E06" w:rsidRDefault="006A4E06" w:rsidP="006A4E06">
      <w:pPr>
        <w:jc w:val="both"/>
      </w:pPr>
      <w:proofErr w:type="gramStart"/>
      <w:r>
        <w:rPr>
          <w:sz w:val="24"/>
        </w:rPr>
        <w:t>POZOR - NAHOŘE</w:t>
      </w:r>
      <w:proofErr w:type="gramEnd"/>
      <w:r>
        <w:rPr>
          <w:sz w:val="24"/>
        </w:rPr>
        <w:t xml:space="preserve"> SE PRACUJE</w:t>
      </w:r>
    </w:p>
    <w:p w14:paraId="59C4F80F" w14:textId="77777777" w:rsidR="006A4E06" w:rsidRDefault="006A4E06" w:rsidP="006A4E06">
      <w:pPr>
        <w:spacing w:after="247" w:line="216" w:lineRule="auto"/>
        <w:ind w:right="7" w:firstLine="7"/>
        <w:jc w:val="both"/>
      </w:pPr>
      <w:r>
        <w:rPr>
          <w:noProof/>
        </w:rPr>
        <w:drawing>
          <wp:inline distT="0" distB="0" distL="0" distR="0" wp14:anchorId="658956B7" wp14:editId="0AAF9477">
            <wp:extent cx="1219200" cy="975360"/>
            <wp:effectExtent l="0" t="0" r="0" b="0"/>
            <wp:docPr id="24973" name="Picture 24973"/>
            <wp:cNvGraphicFramePr/>
            <a:graphic xmlns:a="http://schemas.openxmlformats.org/drawingml/2006/main">
              <a:graphicData uri="http://schemas.openxmlformats.org/drawingml/2006/picture">
                <pic:pic xmlns:pic="http://schemas.openxmlformats.org/drawingml/2006/picture">
                  <pic:nvPicPr>
                    <pic:cNvPr id="24973" name="Picture 24973"/>
                    <pic:cNvPicPr/>
                  </pic:nvPicPr>
                  <pic:blipFill>
                    <a:blip r:embed="rId28"/>
                    <a:stretch>
                      <a:fillRect/>
                    </a:stretch>
                  </pic:blipFill>
                  <pic:spPr>
                    <a:xfrm>
                      <a:off x="0" y="0"/>
                      <a:ext cx="1219200" cy="975360"/>
                    </a:xfrm>
                    <a:prstGeom prst="rect">
                      <a:avLst/>
                    </a:prstGeom>
                  </pic:spPr>
                </pic:pic>
              </a:graphicData>
            </a:graphic>
          </wp:inline>
        </w:drawing>
      </w:r>
      <w:r w:rsidRPr="006A4E06">
        <w:rPr>
          <w:sz w:val="24"/>
        </w:rPr>
        <w:t xml:space="preserve"> </w:t>
      </w:r>
      <w:r>
        <w:rPr>
          <w:sz w:val="24"/>
        </w:rPr>
        <w:t>Upozornění na provádění prací ve výškách a nebezpečí úrazu v souvislosti s prováděnými pracemi.</w:t>
      </w:r>
    </w:p>
    <w:p w14:paraId="746D3329" w14:textId="77777777" w:rsidR="006A4E06" w:rsidRDefault="006A4E06" w:rsidP="006A4E06">
      <w:pPr>
        <w:jc w:val="both"/>
      </w:pPr>
      <w:r>
        <w:rPr>
          <w:sz w:val="24"/>
        </w:rPr>
        <w:t>Při vstupu do daného prostoru nebo na viditelném místě na pracovišti, možnost vyvěšení pouze na přechodnou dobu dle výskytu rizika,</w:t>
      </w:r>
    </w:p>
    <w:p w14:paraId="04FA6052" w14:textId="0981D323" w:rsidR="0011307A" w:rsidRDefault="0011307A" w:rsidP="0011307A">
      <w:pPr>
        <w:spacing w:after="0" w:line="240" w:lineRule="auto"/>
      </w:pPr>
      <w:r>
        <w:rPr>
          <w:noProof/>
        </w:rPr>
        <w:lastRenderedPageBreak/>
        <w:drawing>
          <wp:inline distT="0" distB="0" distL="0" distR="0" wp14:anchorId="51CB3364" wp14:editId="7B7F7764">
            <wp:extent cx="2287270" cy="2359025"/>
            <wp:effectExtent l="0" t="0" r="0" b="3175"/>
            <wp:docPr id="93762" name="Picture 93762"/>
            <wp:cNvGraphicFramePr/>
            <a:graphic xmlns:a="http://schemas.openxmlformats.org/drawingml/2006/main">
              <a:graphicData uri="http://schemas.openxmlformats.org/drawingml/2006/picture">
                <pic:pic xmlns:pic="http://schemas.openxmlformats.org/drawingml/2006/picture">
                  <pic:nvPicPr>
                    <pic:cNvPr id="93762" name="Picture 93762"/>
                    <pic:cNvPicPr/>
                  </pic:nvPicPr>
                  <pic:blipFill>
                    <a:blip r:embed="rId29"/>
                    <a:stretch>
                      <a:fillRect/>
                    </a:stretch>
                  </pic:blipFill>
                  <pic:spPr>
                    <a:xfrm>
                      <a:off x="0" y="0"/>
                      <a:ext cx="2287270" cy="2359025"/>
                    </a:xfrm>
                    <a:prstGeom prst="rect">
                      <a:avLst/>
                    </a:prstGeom>
                  </pic:spPr>
                </pic:pic>
              </a:graphicData>
            </a:graphic>
          </wp:inline>
        </w:drawing>
      </w:r>
      <w:r w:rsidRPr="0011307A">
        <w:rPr>
          <w:sz w:val="24"/>
        </w:rPr>
        <w:t xml:space="preserve"> </w:t>
      </w:r>
      <w:r>
        <w:rPr>
          <w:sz w:val="24"/>
        </w:rPr>
        <w:t>Zřetelné vyznačení všech čísel tísňového volání.</w:t>
      </w:r>
    </w:p>
    <w:p w14:paraId="5DA152E5" w14:textId="144DD8C6" w:rsidR="006A4E06" w:rsidRDefault="0011307A" w:rsidP="0011307A">
      <w:pPr>
        <w:spacing w:after="0" w:line="240" w:lineRule="auto"/>
        <w:jc w:val="both"/>
        <w:rPr>
          <w:sz w:val="24"/>
        </w:rPr>
      </w:pPr>
      <w:r>
        <w:rPr>
          <w:sz w:val="24"/>
        </w:rPr>
        <w:t>Na viditelném místě, nejlépe v blízkosti telefonu</w:t>
      </w:r>
    </w:p>
    <w:p w14:paraId="79EEC898" w14:textId="77777777" w:rsidR="0011307A" w:rsidRDefault="0011307A" w:rsidP="004135F5">
      <w:pPr>
        <w:jc w:val="both"/>
      </w:pPr>
    </w:p>
    <w:p w14:paraId="6A680EB4" w14:textId="36ABDA9F" w:rsidR="00250A01" w:rsidRPr="0011307A" w:rsidRDefault="00250A01" w:rsidP="004135F5">
      <w:pPr>
        <w:jc w:val="both"/>
        <w:rPr>
          <w:rFonts w:ascii="Times New Roman" w:eastAsia="Calibri" w:hAnsi="Times New Roman" w:cs="Times New Roman"/>
          <w:sz w:val="24"/>
          <w:szCs w:val="24"/>
        </w:rPr>
      </w:pPr>
      <w:proofErr w:type="gramStart"/>
      <w:r w:rsidRPr="0011307A">
        <w:rPr>
          <w:rFonts w:ascii="Times New Roman" w:hAnsi="Times New Roman" w:cs="Times New Roman"/>
          <w:sz w:val="24"/>
          <w:szCs w:val="24"/>
        </w:rPr>
        <w:t>Označení  jednotlivých</w:t>
      </w:r>
      <w:proofErr w:type="gramEnd"/>
      <w:r w:rsidRPr="0011307A">
        <w:rPr>
          <w:rFonts w:ascii="Times New Roman" w:hAnsi="Times New Roman" w:cs="Times New Roman"/>
          <w:sz w:val="24"/>
          <w:szCs w:val="24"/>
        </w:rPr>
        <w:t xml:space="preserve">  prostorů  bude  podle  NV  591/2006 Sb. </w:t>
      </w:r>
    </w:p>
    <w:p w14:paraId="35090E65" w14:textId="4A9F580B" w:rsidR="004135F5" w:rsidRDefault="004135F5" w:rsidP="004135F5">
      <w:pPr>
        <w:spacing w:after="0"/>
        <w:rPr>
          <w:rFonts w:ascii="Times New Roman" w:eastAsia="Calibri" w:hAnsi="Times New Roman" w:cs="Times New Roman"/>
          <w:sz w:val="24"/>
          <w:szCs w:val="24"/>
        </w:rPr>
      </w:pPr>
      <w:r w:rsidRPr="0011307A">
        <w:rPr>
          <w:rFonts w:ascii="Times New Roman" w:eastAsia="Calibri" w:hAnsi="Times New Roman" w:cs="Times New Roman"/>
          <w:sz w:val="24"/>
          <w:szCs w:val="24"/>
          <w:u w:val="single"/>
        </w:rPr>
        <w:t>Návštěvy na staveništi</w:t>
      </w:r>
      <w:r w:rsidRPr="0011307A">
        <w:rPr>
          <w:rFonts w:ascii="Times New Roman" w:eastAsia="Calibri" w:hAnsi="Times New Roman" w:cs="Times New Roman"/>
          <w:sz w:val="24"/>
          <w:szCs w:val="24"/>
        </w:rPr>
        <w:t xml:space="preserve"> po celou dobu provádění prací uvnitř budovy se zde budou pohybovat výhradně za doprovodu zaměstnanců, kteří budou informováni prostřednictvím svých vedoucích o rizicích, které na staveništi budou vznikat s postupem výstavby.</w:t>
      </w:r>
    </w:p>
    <w:p w14:paraId="3DEB9F70" w14:textId="77777777" w:rsidR="00C97DE3" w:rsidRDefault="00C97DE3" w:rsidP="00C97DE3">
      <w:pPr>
        <w:spacing w:after="0" w:line="256" w:lineRule="auto"/>
        <w:ind w:right="158"/>
        <w:jc w:val="both"/>
      </w:pPr>
    </w:p>
    <w:p w14:paraId="377A0DF6" w14:textId="77777777" w:rsidR="004135F5" w:rsidRPr="0054227C" w:rsidRDefault="004135F5" w:rsidP="004135F5">
      <w:pPr>
        <w:pStyle w:val="Nadpis3"/>
        <w:rPr>
          <w:rFonts w:asciiTheme="minorHAnsi" w:eastAsia="Calibri" w:hAnsiTheme="minorHAnsi" w:cstheme="minorHAnsi"/>
          <w:color w:val="auto"/>
        </w:rPr>
      </w:pPr>
      <w:bookmarkStart w:id="13" w:name="_Toc134475344"/>
      <w:r w:rsidRPr="0054227C">
        <w:rPr>
          <w:rFonts w:asciiTheme="minorHAnsi" w:eastAsia="Calibri" w:hAnsiTheme="minorHAnsi" w:cstheme="minorHAnsi"/>
          <w:color w:val="auto"/>
        </w:rPr>
        <w:t>b) osvětlení stavenišť a pracovišť</w:t>
      </w:r>
      <w:bookmarkEnd w:id="13"/>
    </w:p>
    <w:p w14:paraId="03704536" w14:textId="3ED5BA2A" w:rsidR="00C6348D" w:rsidRDefault="00C6348D" w:rsidP="00C6348D">
      <w:pPr>
        <w:spacing w:after="36" w:line="220" w:lineRule="auto"/>
        <w:ind w:left="97" w:hanging="3"/>
        <w:jc w:val="both"/>
        <w:rPr>
          <w:sz w:val="24"/>
        </w:rPr>
      </w:pPr>
      <w:r>
        <w:rPr>
          <w:sz w:val="24"/>
        </w:rPr>
        <w:t>Osvětlení stavby za využití prozatímního osvětlení — práce v době snížené viditelnosti a pohyb a práce v prostorách s nedostatečným osvětlením přirozeným světlem — zejména komunikační cesty po dobu výstavby zajistí hlavní zhotovitel stavby, Osvětlení všech hlavních komunikačních tras na staveništi zajistí hlavní zhotovitel stavby. Ostatním zhotovitelům stavby je přísně zakázáno jakékoliv zasahování do osvětlení. Řádné osvětlení bude dále zajištěno přenosnými světelnými zdroji zajistí jednotlivý zhotovitelé pro své pracovníky a tato budou odpovídat platným bezpečnostním předpisům a příslušným technickým normám, Osvětlení stavby bude pravidelně kontrolováno a revidováno dle platných ČSN — odpovídá hlavní zhotovitel stavby.</w:t>
      </w:r>
    </w:p>
    <w:p w14:paraId="2853AC16" w14:textId="77777777" w:rsidR="00EE029F" w:rsidRDefault="00EE029F" w:rsidP="00C6348D">
      <w:pPr>
        <w:spacing w:after="36" w:line="220" w:lineRule="auto"/>
        <w:ind w:left="97" w:hanging="3"/>
        <w:jc w:val="both"/>
      </w:pPr>
    </w:p>
    <w:tbl>
      <w:tblPr>
        <w:tblStyle w:val="TableGrid"/>
        <w:tblW w:w="9110" w:type="dxa"/>
        <w:tblInd w:w="-29" w:type="dxa"/>
        <w:tblCellMar>
          <w:top w:w="56" w:type="dxa"/>
          <w:left w:w="115" w:type="dxa"/>
          <w:right w:w="112" w:type="dxa"/>
        </w:tblCellMar>
        <w:tblLook w:val="04A0" w:firstRow="1" w:lastRow="0" w:firstColumn="1" w:lastColumn="0" w:noHBand="0" w:noVBand="1"/>
      </w:tblPr>
      <w:tblGrid>
        <w:gridCol w:w="9110"/>
      </w:tblGrid>
      <w:tr w:rsidR="00C6348D" w14:paraId="7B454016" w14:textId="77777777" w:rsidTr="00C6348D">
        <w:trPr>
          <w:trHeight w:val="3154"/>
        </w:trPr>
        <w:tc>
          <w:tcPr>
            <w:tcW w:w="9110" w:type="dxa"/>
            <w:tcBorders>
              <w:top w:val="single" w:sz="2" w:space="0" w:color="000000"/>
              <w:left w:val="single" w:sz="2" w:space="0" w:color="000000"/>
              <w:bottom w:val="single" w:sz="2" w:space="0" w:color="000000"/>
              <w:right w:val="single" w:sz="2" w:space="0" w:color="000000"/>
            </w:tcBorders>
            <w:hideMark/>
          </w:tcPr>
          <w:p w14:paraId="051BE1A4" w14:textId="77777777" w:rsidR="00C6348D" w:rsidRDefault="00C6348D">
            <w:pPr>
              <w:ind w:left="14"/>
            </w:pPr>
            <w:r>
              <w:rPr>
                <w:sz w:val="26"/>
              </w:rPr>
              <w:t>Dopravní podmínky</w:t>
            </w:r>
          </w:p>
          <w:p w14:paraId="19AC0CD3" w14:textId="77777777" w:rsidR="00C6348D" w:rsidRDefault="00C6348D">
            <w:r>
              <w:rPr>
                <w:sz w:val="24"/>
              </w:rPr>
              <w:t>V místě výjezdu a vjezdu do staveniště, bude vyznačeno upozornění o stavbě,</w:t>
            </w:r>
          </w:p>
          <w:p w14:paraId="7874AFA0" w14:textId="77777777" w:rsidR="00C6348D" w:rsidRDefault="00C6348D">
            <w:pPr>
              <w:spacing w:line="216" w:lineRule="auto"/>
              <w:jc w:val="both"/>
            </w:pPr>
            <w:r>
              <w:rPr>
                <w:sz w:val="24"/>
              </w:rPr>
              <w:t>Vzhledem k jednoduchým poměrům na staveništi nebude zpracován Dopravní řád. V prostorách staveniště platí níže uvedené jednoduché dopravně provozní podmínky:</w:t>
            </w:r>
          </w:p>
          <w:p w14:paraId="432A5C0F" w14:textId="77777777" w:rsidR="002E0154" w:rsidRPr="002E0154" w:rsidRDefault="00C6348D" w:rsidP="00C6348D">
            <w:pPr>
              <w:numPr>
                <w:ilvl w:val="0"/>
                <w:numId w:val="44"/>
              </w:numPr>
              <w:spacing w:line="216" w:lineRule="auto"/>
              <w:ind w:hanging="367"/>
            </w:pPr>
            <w:r>
              <w:rPr>
                <w:sz w:val="24"/>
              </w:rPr>
              <w:t xml:space="preserve">pěší komunikace k zařízení staveniště a hlavní pěší komunikace ke stavebnímu objektu dílny musí být oddělena od </w:t>
            </w:r>
            <w:proofErr w:type="spellStart"/>
            <w:r>
              <w:rPr>
                <w:sz w:val="24"/>
              </w:rPr>
              <w:t>vnitrostaveništní</w:t>
            </w:r>
            <w:proofErr w:type="spellEnd"/>
            <w:r>
              <w:rPr>
                <w:sz w:val="24"/>
              </w:rPr>
              <w:t xml:space="preserve"> dopravní komunikace </w:t>
            </w:r>
          </w:p>
          <w:p w14:paraId="2F827713" w14:textId="595A41B7" w:rsidR="00C6348D" w:rsidRDefault="00C6348D" w:rsidP="00C6348D">
            <w:pPr>
              <w:numPr>
                <w:ilvl w:val="0"/>
                <w:numId w:val="44"/>
              </w:numPr>
              <w:spacing w:line="216" w:lineRule="auto"/>
              <w:ind w:hanging="367"/>
            </w:pPr>
            <w:r>
              <w:rPr>
                <w:sz w:val="24"/>
              </w:rPr>
              <w:t>zákaz jízdy na kole</w:t>
            </w:r>
          </w:p>
          <w:p w14:paraId="3B1EE7BF" w14:textId="77777777" w:rsidR="00C6348D" w:rsidRDefault="00C6348D" w:rsidP="00C6348D">
            <w:pPr>
              <w:numPr>
                <w:ilvl w:val="0"/>
                <w:numId w:val="44"/>
              </w:numPr>
              <w:spacing w:after="17" w:line="216" w:lineRule="auto"/>
              <w:ind w:hanging="367"/>
            </w:pPr>
            <w:r>
              <w:rPr>
                <w:sz w:val="24"/>
              </w:rPr>
              <w:t xml:space="preserve">zákaz jízdy a parkování dopravního prostředku na staveniště, pokud to nesouvisí s technologií provádění stavby nebo pro nakládku a vykládku materiálu, </w:t>
            </w:r>
            <w:proofErr w:type="gramStart"/>
            <w:r>
              <w:rPr>
                <w:sz w:val="24"/>
              </w:rPr>
              <w:t>odpadu,</w:t>
            </w:r>
            <w:proofErr w:type="gramEnd"/>
            <w:r>
              <w:rPr>
                <w:sz w:val="24"/>
              </w:rPr>
              <w:t xml:space="preserve"> apod.; výjimky povoluje pouze stavbyvedoucí</w:t>
            </w:r>
          </w:p>
          <w:p w14:paraId="2BAD6E0B" w14:textId="77777777" w:rsidR="00C6348D" w:rsidRDefault="00C6348D" w:rsidP="00C6348D">
            <w:pPr>
              <w:numPr>
                <w:ilvl w:val="0"/>
                <w:numId w:val="44"/>
              </w:numPr>
              <w:ind w:hanging="367"/>
            </w:pPr>
            <w:r>
              <w:rPr>
                <w:sz w:val="24"/>
              </w:rPr>
              <w:t>max. povolená rychlost 20 km/h</w:t>
            </w:r>
          </w:p>
          <w:p w14:paraId="376365CD" w14:textId="753C8AC1" w:rsidR="00C6348D" w:rsidRPr="00C6348D" w:rsidRDefault="00C6348D" w:rsidP="00C6348D">
            <w:pPr>
              <w:numPr>
                <w:ilvl w:val="0"/>
                <w:numId w:val="44"/>
              </w:numPr>
              <w:ind w:hanging="367"/>
              <w:rPr>
                <w:sz w:val="24"/>
                <w:szCs w:val="24"/>
              </w:rPr>
            </w:pPr>
            <w:r w:rsidRPr="00C6348D">
              <w:rPr>
                <w:sz w:val="24"/>
                <w:szCs w:val="24"/>
              </w:rPr>
              <w:t>za or</w:t>
            </w:r>
            <w:r>
              <w:rPr>
                <w:sz w:val="24"/>
                <w:szCs w:val="24"/>
              </w:rPr>
              <w:t>g</w:t>
            </w:r>
            <w:r w:rsidRPr="00C6348D">
              <w:rPr>
                <w:sz w:val="24"/>
                <w:szCs w:val="24"/>
              </w:rPr>
              <w:t>anizaci do</w:t>
            </w:r>
            <w:r>
              <w:rPr>
                <w:sz w:val="24"/>
                <w:szCs w:val="24"/>
              </w:rPr>
              <w:t>p</w:t>
            </w:r>
            <w:r w:rsidRPr="00C6348D">
              <w:rPr>
                <w:sz w:val="24"/>
                <w:szCs w:val="24"/>
              </w:rPr>
              <w:t>rav</w:t>
            </w:r>
            <w:r>
              <w:rPr>
                <w:sz w:val="24"/>
                <w:szCs w:val="24"/>
              </w:rPr>
              <w:t>y</w:t>
            </w:r>
            <w:r w:rsidRPr="00C6348D">
              <w:rPr>
                <w:sz w:val="24"/>
                <w:szCs w:val="24"/>
              </w:rPr>
              <w:t xml:space="preserve"> od</w:t>
            </w:r>
            <w:r>
              <w:rPr>
                <w:sz w:val="24"/>
                <w:szCs w:val="24"/>
              </w:rPr>
              <w:t>p</w:t>
            </w:r>
            <w:r w:rsidRPr="00C6348D">
              <w:rPr>
                <w:sz w:val="24"/>
                <w:szCs w:val="24"/>
              </w:rPr>
              <w:t>ovídá stavb</w:t>
            </w:r>
            <w:r>
              <w:rPr>
                <w:sz w:val="24"/>
                <w:szCs w:val="24"/>
              </w:rPr>
              <w:t>y</w:t>
            </w:r>
            <w:r w:rsidRPr="00C6348D">
              <w:rPr>
                <w:sz w:val="24"/>
                <w:szCs w:val="24"/>
              </w:rPr>
              <w:t>vedoucí hlavního zhotovitele stavb</w:t>
            </w:r>
            <w:r>
              <w:rPr>
                <w:sz w:val="24"/>
                <w:szCs w:val="24"/>
              </w:rPr>
              <w:t>y</w:t>
            </w:r>
          </w:p>
        </w:tc>
      </w:tr>
    </w:tbl>
    <w:p w14:paraId="390C4653" w14:textId="77777777" w:rsidR="004135F5" w:rsidRPr="0054227C" w:rsidRDefault="004135F5" w:rsidP="004135F5">
      <w:pPr>
        <w:pStyle w:val="Nadpis3"/>
        <w:rPr>
          <w:rFonts w:asciiTheme="minorHAnsi" w:eastAsia="Calibri" w:hAnsiTheme="minorHAnsi" w:cstheme="minorHAnsi"/>
          <w:color w:val="auto"/>
        </w:rPr>
      </w:pPr>
      <w:bookmarkStart w:id="14" w:name="_Toc134475345"/>
      <w:r w:rsidRPr="0054227C">
        <w:rPr>
          <w:rFonts w:asciiTheme="minorHAnsi" w:eastAsia="Calibri" w:hAnsiTheme="minorHAnsi" w:cstheme="minorHAnsi"/>
          <w:color w:val="auto"/>
        </w:rPr>
        <w:lastRenderedPageBreak/>
        <w:t>c) stanovení ochranných a kontrolovaných pásem a opatření proti jeho poškozen</w:t>
      </w:r>
      <w:r w:rsidR="00247275">
        <w:rPr>
          <w:rFonts w:asciiTheme="minorHAnsi" w:eastAsia="Calibri" w:hAnsiTheme="minorHAnsi" w:cstheme="minorHAnsi"/>
          <w:color w:val="auto"/>
        </w:rPr>
        <w:t>í</w:t>
      </w:r>
      <w:bookmarkEnd w:id="14"/>
      <w:r w:rsidRPr="0054227C">
        <w:rPr>
          <w:rFonts w:asciiTheme="minorHAnsi" w:eastAsia="Arial" w:hAnsiTheme="minorHAnsi" w:cstheme="minorHAnsi"/>
          <w:color w:val="auto"/>
        </w:rPr>
        <w:t xml:space="preserve">   </w:t>
      </w:r>
    </w:p>
    <w:p w14:paraId="04AFF0AC" w14:textId="193A3677" w:rsidR="00DF5827" w:rsidRDefault="004135F5" w:rsidP="00934698">
      <w:pPr>
        <w:spacing w:after="0" w:line="240" w:lineRule="auto"/>
        <w:ind w:left="233" w:right="136"/>
      </w:pPr>
      <w:r>
        <w:rPr>
          <w:rFonts w:ascii="Calibri" w:eastAsia="Calibri" w:hAnsi="Calibri" w:cs="Calibri"/>
          <w:sz w:val="20"/>
        </w:rPr>
        <w:t>S </w:t>
      </w:r>
      <w:proofErr w:type="gramStart"/>
      <w:r>
        <w:rPr>
          <w:rFonts w:ascii="Calibri" w:eastAsia="Calibri" w:hAnsi="Calibri" w:cs="Calibri"/>
          <w:sz w:val="20"/>
        </w:rPr>
        <w:t>druhy  vedení</w:t>
      </w:r>
      <w:proofErr w:type="gramEnd"/>
      <w:r>
        <w:rPr>
          <w:rFonts w:ascii="Calibri" w:eastAsia="Calibri" w:hAnsi="Calibri" w:cs="Calibri"/>
          <w:sz w:val="20"/>
        </w:rPr>
        <w:t xml:space="preserve">  technického  vybavení, jejich  trasami  popřípadě  hloubkou  uložení  v obvodu  staveniště, s jejich  ochrannými  pásmy  a  podmínkami  provádění  zemních  prací  v těchto  pásmech  musí  být  před  zahájením  prací  prokazatelně  seznámeny  obsluhy  strojů  a  ostatní  osoby, které  budou  zemní  práce  provádět</w:t>
      </w:r>
      <w:r w:rsidR="00DF5827">
        <w:t>; za provedení a soustavnou kontrolu odpovídá hlavní zhotovitel stavby</w:t>
      </w:r>
    </w:p>
    <w:p w14:paraId="26F2BBE4" w14:textId="77777777" w:rsidR="000709C6" w:rsidRDefault="000709C6" w:rsidP="00934698">
      <w:pPr>
        <w:spacing w:after="0" w:line="240" w:lineRule="auto"/>
        <w:rPr>
          <w:rFonts w:ascii="Calibri" w:eastAsia="Calibri" w:hAnsi="Calibri" w:cs="Calibri"/>
          <w:sz w:val="20"/>
        </w:rPr>
      </w:pPr>
    </w:p>
    <w:p w14:paraId="491ED638" w14:textId="11BA6292" w:rsidR="004135F5" w:rsidRPr="000709C6" w:rsidRDefault="004743D8" w:rsidP="00906BA4">
      <w:pPr>
        <w:spacing w:after="0"/>
        <w:rPr>
          <w:rFonts w:ascii="Calibri" w:eastAsia="Calibri" w:hAnsi="Calibri" w:cs="Calibri"/>
          <w:sz w:val="24"/>
          <w:szCs w:val="24"/>
        </w:rPr>
      </w:pPr>
      <w:proofErr w:type="gramStart"/>
      <w:r w:rsidRPr="000709C6">
        <w:rPr>
          <w:rFonts w:ascii="Calibri" w:eastAsia="Calibri" w:hAnsi="Calibri" w:cs="Calibri"/>
          <w:sz w:val="24"/>
          <w:szCs w:val="24"/>
        </w:rPr>
        <w:t>Podzemní  sítě</w:t>
      </w:r>
      <w:proofErr w:type="gramEnd"/>
      <w:r w:rsidRPr="000709C6">
        <w:rPr>
          <w:rFonts w:ascii="Calibri" w:eastAsia="Calibri" w:hAnsi="Calibri" w:cs="Calibri"/>
          <w:sz w:val="24"/>
          <w:szCs w:val="24"/>
        </w:rPr>
        <w:t xml:space="preserve">  budou  vytyčeny  </w:t>
      </w:r>
      <w:r w:rsidR="006E26D5">
        <w:rPr>
          <w:rFonts w:ascii="Calibri" w:eastAsia="Calibri" w:hAnsi="Calibri" w:cs="Calibri"/>
          <w:sz w:val="24"/>
          <w:szCs w:val="24"/>
        </w:rPr>
        <w:t>oprávněnou geodetickou firmou</w:t>
      </w:r>
      <w:r w:rsidRPr="000709C6">
        <w:rPr>
          <w:rFonts w:ascii="Calibri" w:eastAsia="Calibri" w:hAnsi="Calibri" w:cs="Calibri"/>
          <w:sz w:val="24"/>
          <w:szCs w:val="24"/>
        </w:rPr>
        <w:t>,  stavb</w:t>
      </w:r>
      <w:r w:rsidR="005061DC" w:rsidRPr="000709C6">
        <w:rPr>
          <w:rFonts w:ascii="Calibri" w:eastAsia="Calibri" w:hAnsi="Calibri" w:cs="Calibri"/>
          <w:sz w:val="24"/>
          <w:szCs w:val="24"/>
        </w:rPr>
        <w:t>ě  bude  při  předání  stavby</w:t>
      </w:r>
      <w:r w:rsidRPr="000709C6">
        <w:rPr>
          <w:rFonts w:ascii="Calibri" w:eastAsia="Calibri" w:hAnsi="Calibri" w:cs="Calibri"/>
          <w:sz w:val="24"/>
          <w:szCs w:val="24"/>
        </w:rPr>
        <w:t xml:space="preserve">  předán  vytyčovací  protokol. S </w:t>
      </w:r>
      <w:proofErr w:type="gramStart"/>
      <w:r w:rsidRPr="000709C6">
        <w:rPr>
          <w:rFonts w:ascii="Calibri" w:eastAsia="Calibri" w:hAnsi="Calibri" w:cs="Calibri"/>
          <w:sz w:val="24"/>
          <w:szCs w:val="24"/>
        </w:rPr>
        <w:t>vytyčením  podzemních</w:t>
      </w:r>
      <w:proofErr w:type="gramEnd"/>
      <w:r w:rsidRPr="000709C6">
        <w:rPr>
          <w:rFonts w:ascii="Calibri" w:eastAsia="Calibri" w:hAnsi="Calibri" w:cs="Calibri"/>
          <w:sz w:val="24"/>
          <w:szCs w:val="24"/>
        </w:rPr>
        <w:t xml:space="preserve">  sítí  budou  seznámeni  všichni  pracovníci  pohybující  se  na  stavbě.</w:t>
      </w:r>
    </w:p>
    <w:p w14:paraId="3F0D0B9E" w14:textId="77777777" w:rsidR="004135F5" w:rsidRPr="000709C6" w:rsidRDefault="004743D8" w:rsidP="00906BA4">
      <w:pPr>
        <w:spacing w:after="0"/>
        <w:rPr>
          <w:rFonts w:ascii="Calibri" w:eastAsia="Calibri" w:hAnsi="Calibri" w:cs="Calibri"/>
          <w:sz w:val="24"/>
          <w:szCs w:val="24"/>
        </w:rPr>
      </w:pPr>
      <w:proofErr w:type="gramStart"/>
      <w:r w:rsidRPr="000709C6">
        <w:rPr>
          <w:rFonts w:ascii="Calibri" w:eastAsia="Calibri" w:hAnsi="Calibri" w:cs="Calibri"/>
          <w:sz w:val="24"/>
          <w:szCs w:val="24"/>
        </w:rPr>
        <w:t>V</w:t>
      </w:r>
      <w:r w:rsidR="004135F5" w:rsidRPr="000709C6">
        <w:rPr>
          <w:rFonts w:ascii="Calibri" w:eastAsia="Calibri" w:hAnsi="Calibri" w:cs="Calibri"/>
          <w:sz w:val="24"/>
          <w:szCs w:val="24"/>
        </w:rPr>
        <w:t>ýkopové  práce</w:t>
      </w:r>
      <w:proofErr w:type="gramEnd"/>
      <w:r w:rsidR="004135F5" w:rsidRPr="000709C6">
        <w:rPr>
          <w:rFonts w:ascii="Calibri" w:eastAsia="Calibri" w:hAnsi="Calibri" w:cs="Calibri"/>
          <w:sz w:val="24"/>
          <w:szCs w:val="24"/>
        </w:rPr>
        <w:t xml:space="preserve">  budou  prováděny  s náležitou  opatrností  a  v některých  místech  ručně.  </w:t>
      </w:r>
    </w:p>
    <w:p w14:paraId="72838E1A" w14:textId="77777777" w:rsidR="004135F5" w:rsidRDefault="004135F5" w:rsidP="004135F5">
      <w:pPr>
        <w:spacing w:after="0"/>
        <w:ind w:left="357"/>
        <w:rPr>
          <w:rFonts w:ascii="Arial" w:eastAsia="Arial" w:hAnsi="Arial" w:cs="Arial"/>
          <w:sz w:val="20"/>
        </w:rPr>
      </w:pPr>
    </w:p>
    <w:p w14:paraId="3BEF7641" w14:textId="77777777" w:rsidR="004135F5" w:rsidRDefault="004135F5" w:rsidP="004135F5">
      <w:pPr>
        <w:ind w:left="360"/>
        <w:rPr>
          <w:rFonts w:ascii="Arial" w:eastAsia="Arial" w:hAnsi="Arial" w:cs="Arial"/>
          <w:b/>
          <w:sz w:val="20"/>
        </w:rPr>
      </w:pPr>
      <w:r>
        <w:object w:dxaOrig="8969" w:dyaOrig="3867" w14:anchorId="249AD484">
          <v:rect id="rectole0000000005" o:spid="_x0000_i1029" style="width:448.2pt;height:192.6pt" o:ole="" o:preferrelative="t" stroked="f">
            <v:imagedata r:id="rId30" o:title=""/>
          </v:rect>
          <o:OLEObject Type="Embed" ProgID="StaticMetafile" ShapeID="rectole0000000005" DrawAspect="Content" ObjectID="_1745089195" r:id="rId31"/>
        </w:object>
      </w:r>
    </w:p>
    <w:p w14:paraId="6C986A5C" w14:textId="77777777" w:rsidR="004135F5" w:rsidRPr="004743D8" w:rsidRDefault="004135F5" w:rsidP="004743D8">
      <w:pPr>
        <w:pStyle w:val="Nadpis3"/>
        <w:rPr>
          <w:rFonts w:asciiTheme="minorHAnsi" w:eastAsia="Calibri" w:hAnsiTheme="minorHAnsi" w:cstheme="minorHAnsi"/>
          <w:color w:val="auto"/>
        </w:rPr>
      </w:pPr>
      <w:bookmarkStart w:id="15" w:name="_Toc134475346"/>
      <w:r w:rsidRPr="004743D8">
        <w:rPr>
          <w:rFonts w:asciiTheme="minorHAnsi" w:hAnsiTheme="minorHAnsi" w:cstheme="minorHAnsi"/>
          <w:color w:val="auto"/>
        </w:rPr>
        <w:t>d) řešení opatření při nebezpečí výbuchu nebo požáru</w:t>
      </w:r>
      <w:bookmarkEnd w:id="15"/>
    </w:p>
    <w:p w14:paraId="2E3547F4" w14:textId="77777777" w:rsidR="00520B27" w:rsidRPr="00906BA4" w:rsidRDefault="00520B27" w:rsidP="00520B27">
      <w:pPr>
        <w:autoSpaceDE w:val="0"/>
        <w:autoSpaceDN w:val="0"/>
        <w:adjustRightInd w:val="0"/>
        <w:spacing w:after="0" w:line="240" w:lineRule="auto"/>
        <w:rPr>
          <w:rFonts w:cstheme="minorHAnsi"/>
          <w:b/>
          <w:bCs/>
        </w:rPr>
      </w:pPr>
      <w:r w:rsidRPr="00906BA4">
        <w:rPr>
          <w:rFonts w:cstheme="minorHAnsi"/>
          <w:b/>
          <w:bCs/>
        </w:rPr>
        <w:t xml:space="preserve">Požární ochrana </w:t>
      </w:r>
      <w:proofErr w:type="gramStart"/>
      <w:r w:rsidRPr="00906BA4">
        <w:rPr>
          <w:rFonts w:cstheme="minorHAnsi"/>
          <w:b/>
          <w:bCs/>
        </w:rPr>
        <w:t>areálu :</w:t>
      </w:r>
      <w:proofErr w:type="gramEnd"/>
    </w:p>
    <w:p w14:paraId="0BA07972" w14:textId="77777777" w:rsidR="007C0C27" w:rsidRPr="0070569B" w:rsidRDefault="007C0C27" w:rsidP="007C0C27">
      <w:pPr>
        <w:ind w:left="233" w:right="136"/>
        <w:rPr>
          <w:sz w:val="24"/>
          <w:szCs w:val="24"/>
        </w:rPr>
      </w:pPr>
      <w:r w:rsidRPr="0070569B">
        <w:rPr>
          <w:sz w:val="24"/>
          <w:szCs w:val="24"/>
        </w:rPr>
        <w:t>Hlavní zhotovitel stavby je povinen provést začlenění prováděných činností na staveništi a případně zpracovat potřebnou dokumentaci požární ochrany a řídit se pokyny uvedenými v této dokumentaci. Na staveništi musí být v rámci zařízení staveniště umístěna požární poplachová směrnice hlavního zhotovitele stavby.</w:t>
      </w:r>
    </w:p>
    <w:p w14:paraId="265FB1D4" w14:textId="77777777" w:rsidR="007C0C27" w:rsidRPr="0070569B" w:rsidRDefault="007C0C27" w:rsidP="007C0C27">
      <w:pPr>
        <w:ind w:left="233" w:right="136"/>
        <w:rPr>
          <w:sz w:val="24"/>
          <w:szCs w:val="24"/>
        </w:rPr>
      </w:pPr>
      <w:r w:rsidRPr="0070569B">
        <w:rPr>
          <w:sz w:val="24"/>
          <w:szCs w:val="24"/>
        </w:rPr>
        <w:t xml:space="preserve">Dále pro zajištění požární ochrany v průběhu realizace stavby bude v zařízení staveniště (v každé druhé stavební buňce) umístěn jeden hasicí přístroj a v objektu budou umístěny dva hasicí přístroje. Hasicí přístroj bude s minimální hasící schopností </w:t>
      </w:r>
      <w:proofErr w:type="gramStart"/>
      <w:r w:rsidRPr="0070569B">
        <w:rPr>
          <w:sz w:val="24"/>
          <w:szCs w:val="24"/>
        </w:rPr>
        <w:t>34A</w:t>
      </w:r>
      <w:proofErr w:type="gramEnd"/>
      <w:r w:rsidRPr="0070569B">
        <w:rPr>
          <w:sz w:val="24"/>
          <w:szCs w:val="24"/>
        </w:rPr>
        <w:t>/183B/C hasivo prášek. Za splnění této povinnosti odpovídá hlavní zhotovitel stavby</w:t>
      </w:r>
    </w:p>
    <w:p w14:paraId="563159FE" w14:textId="2BE8E598" w:rsidR="007C0C27" w:rsidRPr="0070569B" w:rsidRDefault="007C0C27" w:rsidP="007C0C27">
      <w:pPr>
        <w:spacing w:after="251"/>
        <w:ind w:left="233" w:right="136"/>
        <w:rPr>
          <w:rFonts w:ascii="Calibri" w:eastAsia="Calibri" w:hAnsi="Calibri" w:cs="Calibri"/>
          <w:color w:val="000000"/>
          <w:sz w:val="24"/>
          <w:szCs w:val="24"/>
        </w:rPr>
      </w:pPr>
      <w:r w:rsidRPr="0070569B">
        <w:rPr>
          <w:sz w:val="24"/>
          <w:szCs w:val="24"/>
        </w:rPr>
        <w:t>Dále musí být v objektu rozmístěny směrovky úniku a označeny únikové východy ze stavby; odpovídá hlavní zhotovitel stavby</w:t>
      </w:r>
      <w:r w:rsidR="0070569B">
        <w:rPr>
          <w:sz w:val="24"/>
          <w:szCs w:val="24"/>
        </w:rPr>
        <w:t>.</w:t>
      </w:r>
    </w:p>
    <w:p w14:paraId="3E5640FC" w14:textId="77777777" w:rsidR="007C0C27" w:rsidRPr="0070569B" w:rsidRDefault="007C0C27" w:rsidP="007C0C27">
      <w:pPr>
        <w:spacing w:after="244"/>
        <w:ind w:left="233" w:right="136"/>
        <w:rPr>
          <w:sz w:val="24"/>
          <w:szCs w:val="24"/>
        </w:rPr>
      </w:pPr>
      <w:r w:rsidRPr="0070569B">
        <w:rPr>
          <w:sz w:val="24"/>
          <w:szCs w:val="24"/>
        </w:rPr>
        <w:t>V případě provádění prací ohrožujících požární ochranu je povinností každé dotčeného zhotovitele zajistit podmínky pro provádění těchto prací v souladu s platnými právními předpisy — zejména zákonem č, 133/1985 Sb., v platném znění, vyhláškou č. 246/2001 Sb., v platném znění a vyhláškou č. 87/2000 Sb. — písemné stanovení požárně bezpečnostních opatření.</w:t>
      </w:r>
    </w:p>
    <w:p w14:paraId="0E07E9FA" w14:textId="77777777" w:rsidR="007C0C27" w:rsidRPr="0070569B" w:rsidRDefault="007C0C27" w:rsidP="0064012A">
      <w:pPr>
        <w:spacing w:after="0" w:line="240" w:lineRule="auto"/>
        <w:ind w:left="159" w:right="136"/>
        <w:rPr>
          <w:sz w:val="24"/>
          <w:szCs w:val="24"/>
        </w:rPr>
      </w:pPr>
      <w:r w:rsidRPr="0070569B">
        <w:rPr>
          <w:sz w:val="24"/>
          <w:szCs w:val="24"/>
        </w:rPr>
        <w:lastRenderedPageBreak/>
        <w:t xml:space="preserve">V případě provádění prací a činností, při kterých bude práce s otevřeným ohněm, případně svařování, řezání uhlovou </w:t>
      </w:r>
      <w:proofErr w:type="gramStart"/>
      <w:r w:rsidRPr="0070569B">
        <w:rPr>
          <w:sz w:val="24"/>
          <w:szCs w:val="24"/>
        </w:rPr>
        <w:t>bruskou,</w:t>
      </w:r>
      <w:proofErr w:type="gramEnd"/>
      <w:r w:rsidRPr="0070569B">
        <w:rPr>
          <w:sz w:val="24"/>
          <w:szCs w:val="24"/>
        </w:rPr>
        <w:t xml:space="preserve"> apod. na místech s nebezpečím požáru, odpovědný pracovník zhotovitele stavební, nebo technologické části, zajistí dodržení bezpečnostních požadavků a požadavků PO — a to písemným příkazem v souladu s vyhláškou č. 87/2000 Sb. V </w:t>
      </w:r>
      <w:proofErr w:type="gramStart"/>
      <w:r w:rsidRPr="0070569B">
        <w:rPr>
          <w:sz w:val="24"/>
          <w:szCs w:val="24"/>
        </w:rPr>
        <w:t>místech</w:t>
      </w:r>
      <w:proofErr w:type="gramEnd"/>
      <w:r w:rsidRPr="0070569B">
        <w:rPr>
          <w:sz w:val="24"/>
          <w:szCs w:val="24"/>
        </w:rPr>
        <w:t xml:space="preserve"> kde budou probíhat práce spojené s otevřeným ohněm, zajistí zhotovitel, který dané činnosti provádí, vybavení pracoviště prostředky na hašení, a to nejméně 2 ks hasicími přístroji, druhy je nutno zvolit dle rozsahu prováděných prací.</w:t>
      </w:r>
    </w:p>
    <w:p w14:paraId="504AB650" w14:textId="77777777" w:rsidR="004135F5" w:rsidRPr="002C0121" w:rsidRDefault="004135F5" w:rsidP="002C0121">
      <w:pPr>
        <w:pStyle w:val="Nadpis3"/>
        <w:rPr>
          <w:color w:val="auto"/>
        </w:rPr>
      </w:pPr>
      <w:bookmarkStart w:id="16" w:name="_Toc134475347"/>
      <w:r w:rsidRPr="002C0121">
        <w:rPr>
          <w:color w:val="auto"/>
        </w:rPr>
        <w:t xml:space="preserve">e) </w:t>
      </w:r>
      <w:r w:rsidR="00644615" w:rsidRPr="002C0121">
        <w:rPr>
          <w:color w:val="auto"/>
        </w:rPr>
        <w:t>zajištění komunikace na staveništi, včetně podjíždění elektrického vedení a dalších médií (plyn, pára, voda aj.), prozatímní rozvody elektřiny po staveništi, čerpání vody, noční osvětlení</w:t>
      </w:r>
      <w:bookmarkEnd w:id="16"/>
      <w:r w:rsidR="00644615" w:rsidRPr="002C0121">
        <w:rPr>
          <w:color w:val="auto"/>
        </w:rPr>
        <w:t xml:space="preserve">     </w:t>
      </w:r>
    </w:p>
    <w:p w14:paraId="3D7FECD1" w14:textId="77777777" w:rsidR="004135F5" w:rsidRDefault="004135F5" w:rsidP="004135F5">
      <w:pPr>
        <w:spacing w:after="0"/>
        <w:rPr>
          <w:rFonts w:ascii="Calibri" w:eastAsia="Calibri" w:hAnsi="Calibri" w:cs="Calibri"/>
          <w:sz w:val="20"/>
        </w:rPr>
      </w:pPr>
      <w:proofErr w:type="gramStart"/>
      <w:r>
        <w:rPr>
          <w:rFonts w:ascii="Calibri" w:eastAsia="Calibri" w:hAnsi="Calibri" w:cs="Calibri"/>
          <w:b/>
          <w:sz w:val="20"/>
        </w:rPr>
        <w:t>Rizika :</w:t>
      </w:r>
      <w:proofErr w:type="gramEnd"/>
      <w:r>
        <w:rPr>
          <w:rFonts w:ascii="Calibri" w:eastAsia="Calibri" w:hAnsi="Calibri" w:cs="Calibri"/>
          <w:b/>
          <w:sz w:val="20"/>
        </w:rPr>
        <w:t xml:space="preserve"> </w:t>
      </w:r>
      <w:r>
        <w:rPr>
          <w:rFonts w:ascii="Calibri" w:eastAsia="Calibri" w:hAnsi="Calibri" w:cs="Calibri"/>
          <w:sz w:val="20"/>
        </w:rPr>
        <w:t xml:space="preserve"> úraz  elektrickým  proudem  přímým  nebo  nepřímým  dotykem</w:t>
      </w:r>
    </w:p>
    <w:p w14:paraId="6FACF0D4" w14:textId="77777777" w:rsidR="004135F5" w:rsidRDefault="004135F5" w:rsidP="0018728F">
      <w:pPr>
        <w:numPr>
          <w:ilvl w:val="0"/>
          <w:numId w:val="2"/>
        </w:numPr>
        <w:spacing w:after="0"/>
        <w:ind w:left="720" w:hanging="360"/>
        <w:rPr>
          <w:rFonts w:ascii="Calibri" w:eastAsia="Calibri" w:hAnsi="Calibri" w:cs="Calibri"/>
          <w:sz w:val="20"/>
        </w:rPr>
      </w:pPr>
      <w:proofErr w:type="gramStart"/>
      <w:r>
        <w:rPr>
          <w:rFonts w:ascii="Calibri" w:eastAsia="Calibri" w:hAnsi="Calibri" w:cs="Calibri"/>
          <w:sz w:val="20"/>
        </w:rPr>
        <w:t>obnažení  živých</w:t>
      </w:r>
      <w:proofErr w:type="gramEnd"/>
      <w:r>
        <w:rPr>
          <w:rFonts w:ascii="Calibri" w:eastAsia="Calibri" w:hAnsi="Calibri" w:cs="Calibri"/>
          <w:sz w:val="20"/>
        </w:rPr>
        <w:t xml:space="preserve">  částí</w:t>
      </w:r>
    </w:p>
    <w:p w14:paraId="589FEC3A" w14:textId="77777777" w:rsidR="004135F5" w:rsidRDefault="004135F5" w:rsidP="0018728F">
      <w:pPr>
        <w:numPr>
          <w:ilvl w:val="0"/>
          <w:numId w:val="2"/>
        </w:numPr>
        <w:spacing w:after="0"/>
        <w:ind w:left="720" w:hanging="360"/>
        <w:rPr>
          <w:rFonts w:ascii="Calibri" w:eastAsia="Calibri" w:hAnsi="Calibri" w:cs="Calibri"/>
          <w:sz w:val="20"/>
        </w:rPr>
      </w:pPr>
      <w:proofErr w:type="gramStart"/>
      <w:r>
        <w:rPr>
          <w:rFonts w:ascii="Calibri" w:eastAsia="Calibri" w:hAnsi="Calibri" w:cs="Calibri"/>
          <w:sz w:val="20"/>
        </w:rPr>
        <w:t>snížení  izolačních</w:t>
      </w:r>
      <w:proofErr w:type="gramEnd"/>
      <w:r>
        <w:rPr>
          <w:rFonts w:ascii="Calibri" w:eastAsia="Calibri" w:hAnsi="Calibri" w:cs="Calibri"/>
          <w:sz w:val="20"/>
        </w:rPr>
        <w:t xml:space="preserve">  vlastností</w:t>
      </w:r>
    </w:p>
    <w:p w14:paraId="0A36469D" w14:textId="77777777" w:rsidR="004135F5" w:rsidRDefault="004135F5" w:rsidP="0018728F">
      <w:pPr>
        <w:numPr>
          <w:ilvl w:val="0"/>
          <w:numId w:val="2"/>
        </w:numPr>
        <w:spacing w:after="0"/>
        <w:ind w:left="720" w:hanging="360"/>
        <w:rPr>
          <w:rFonts w:ascii="Calibri" w:eastAsia="Calibri" w:hAnsi="Calibri" w:cs="Calibri"/>
          <w:sz w:val="20"/>
        </w:rPr>
      </w:pPr>
      <w:proofErr w:type="gramStart"/>
      <w:r>
        <w:rPr>
          <w:rFonts w:ascii="Calibri" w:eastAsia="Calibri" w:hAnsi="Calibri" w:cs="Calibri"/>
          <w:sz w:val="20"/>
        </w:rPr>
        <w:t>zkrat  způsobený</w:t>
      </w:r>
      <w:proofErr w:type="gramEnd"/>
      <w:r>
        <w:rPr>
          <w:rFonts w:ascii="Calibri" w:eastAsia="Calibri" w:hAnsi="Calibri" w:cs="Calibri"/>
          <w:sz w:val="20"/>
        </w:rPr>
        <w:t xml:space="preserve">  vodivým  předmětem</w:t>
      </w:r>
    </w:p>
    <w:p w14:paraId="5F3FAAD5" w14:textId="77777777" w:rsidR="004135F5" w:rsidRDefault="004135F5" w:rsidP="004135F5">
      <w:pPr>
        <w:spacing w:after="0"/>
        <w:rPr>
          <w:rFonts w:ascii="Calibri" w:eastAsia="Calibri" w:hAnsi="Calibri" w:cs="Calibri"/>
          <w:sz w:val="20"/>
        </w:rPr>
      </w:pPr>
      <w:proofErr w:type="gramStart"/>
      <w:r>
        <w:rPr>
          <w:rFonts w:ascii="Calibri" w:eastAsia="Calibri" w:hAnsi="Calibri" w:cs="Calibri"/>
          <w:b/>
          <w:sz w:val="20"/>
        </w:rPr>
        <w:t>Opatření :</w:t>
      </w:r>
      <w:proofErr w:type="gramEnd"/>
    </w:p>
    <w:p w14:paraId="28899741" w14:textId="77777777" w:rsidR="004135F5" w:rsidRDefault="004135F5" w:rsidP="008677C2">
      <w:pPr>
        <w:numPr>
          <w:ilvl w:val="0"/>
          <w:numId w:val="14"/>
        </w:numPr>
        <w:spacing w:after="0"/>
        <w:ind w:left="720" w:hanging="360"/>
        <w:rPr>
          <w:rFonts w:ascii="Calibri" w:eastAsia="Calibri" w:hAnsi="Calibri" w:cs="Calibri"/>
          <w:sz w:val="20"/>
        </w:rPr>
      </w:pPr>
      <w:proofErr w:type="gramStart"/>
      <w:r>
        <w:rPr>
          <w:rFonts w:ascii="Calibri" w:eastAsia="Calibri" w:hAnsi="Calibri" w:cs="Calibri"/>
          <w:sz w:val="20"/>
        </w:rPr>
        <w:t>preventivní  údržba</w:t>
      </w:r>
      <w:proofErr w:type="gramEnd"/>
      <w:r>
        <w:rPr>
          <w:rFonts w:ascii="Calibri" w:eastAsia="Calibri" w:hAnsi="Calibri" w:cs="Calibri"/>
          <w:sz w:val="20"/>
        </w:rPr>
        <w:t xml:space="preserve">  elektrických  zařízení, revize,</w:t>
      </w:r>
    </w:p>
    <w:p w14:paraId="417C6557" w14:textId="77777777" w:rsidR="004135F5" w:rsidRDefault="004135F5" w:rsidP="008677C2">
      <w:pPr>
        <w:numPr>
          <w:ilvl w:val="0"/>
          <w:numId w:val="14"/>
        </w:numPr>
        <w:spacing w:after="0"/>
        <w:ind w:left="720" w:hanging="360"/>
        <w:rPr>
          <w:rFonts w:ascii="Calibri" w:eastAsia="Calibri" w:hAnsi="Calibri" w:cs="Calibri"/>
          <w:sz w:val="20"/>
        </w:rPr>
      </w:pPr>
      <w:proofErr w:type="gramStart"/>
      <w:r>
        <w:rPr>
          <w:rFonts w:ascii="Calibri" w:eastAsia="Calibri" w:hAnsi="Calibri" w:cs="Calibri"/>
          <w:sz w:val="20"/>
        </w:rPr>
        <w:t>včasné  odborné</w:t>
      </w:r>
      <w:proofErr w:type="gramEnd"/>
      <w:r>
        <w:rPr>
          <w:rFonts w:ascii="Calibri" w:eastAsia="Calibri" w:hAnsi="Calibri" w:cs="Calibri"/>
          <w:sz w:val="20"/>
        </w:rPr>
        <w:t xml:space="preserve">  opravy  poškozených  elektrických  zařízení</w:t>
      </w:r>
    </w:p>
    <w:p w14:paraId="5C489471" w14:textId="77777777" w:rsidR="004135F5" w:rsidRDefault="004135F5" w:rsidP="008677C2">
      <w:pPr>
        <w:numPr>
          <w:ilvl w:val="0"/>
          <w:numId w:val="14"/>
        </w:numPr>
        <w:spacing w:after="0"/>
        <w:ind w:left="720" w:hanging="360"/>
        <w:rPr>
          <w:rFonts w:ascii="Calibri" w:eastAsia="Calibri" w:hAnsi="Calibri" w:cs="Calibri"/>
          <w:sz w:val="20"/>
        </w:rPr>
      </w:pPr>
      <w:proofErr w:type="gramStart"/>
      <w:r>
        <w:rPr>
          <w:rFonts w:ascii="Calibri" w:eastAsia="Calibri" w:hAnsi="Calibri" w:cs="Calibri"/>
          <w:sz w:val="20"/>
        </w:rPr>
        <w:t>vedení  pohyblivých</w:t>
      </w:r>
      <w:proofErr w:type="gramEnd"/>
      <w:r>
        <w:rPr>
          <w:rFonts w:ascii="Calibri" w:eastAsia="Calibri" w:hAnsi="Calibri" w:cs="Calibri"/>
          <w:sz w:val="20"/>
        </w:rPr>
        <w:t xml:space="preserve">  přívodů  mimo  průchody  a  komunikace</w:t>
      </w:r>
    </w:p>
    <w:p w14:paraId="6773AB15" w14:textId="77777777" w:rsidR="004135F5" w:rsidRDefault="004135F5" w:rsidP="008677C2">
      <w:pPr>
        <w:numPr>
          <w:ilvl w:val="0"/>
          <w:numId w:val="14"/>
        </w:numPr>
        <w:spacing w:after="0"/>
        <w:ind w:left="720" w:hanging="360"/>
        <w:rPr>
          <w:rFonts w:ascii="Calibri" w:eastAsia="Calibri" w:hAnsi="Calibri" w:cs="Calibri"/>
          <w:sz w:val="20"/>
        </w:rPr>
      </w:pPr>
      <w:proofErr w:type="gramStart"/>
      <w:r>
        <w:rPr>
          <w:rFonts w:ascii="Calibri" w:eastAsia="Calibri" w:hAnsi="Calibri" w:cs="Calibri"/>
          <w:sz w:val="20"/>
        </w:rPr>
        <w:t>šetrné  zacházení</w:t>
      </w:r>
      <w:proofErr w:type="gramEnd"/>
      <w:r>
        <w:rPr>
          <w:rFonts w:ascii="Calibri" w:eastAsia="Calibri" w:hAnsi="Calibri" w:cs="Calibri"/>
          <w:sz w:val="20"/>
        </w:rPr>
        <w:t xml:space="preserve">  s kabely  a  přívodními  šňůrami</w:t>
      </w:r>
    </w:p>
    <w:p w14:paraId="5B774461" w14:textId="77777777" w:rsidR="004135F5" w:rsidRDefault="004135F5" w:rsidP="008677C2">
      <w:pPr>
        <w:numPr>
          <w:ilvl w:val="0"/>
          <w:numId w:val="14"/>
        </w:numPr>
        <w:spacing w:after="0"/>
        <w:ind w:left="720" w:hanging="360"/>
        <w:rPr>
          <w:rFonts w:ascii="Calibri" w:eastAsia="Calibri" w:hAnsi="Calibri" w:cs="Calibri"/>
          <w:sz w:val="20"/>
        </w:rPr>
      </w:pPr>
      <w:proofErr w:type="gramStart"/>
      <w:r>
        <w:rPr>
          <w:rFonts w:ascii="Calibri" w:eastAsia="Calibri" w:hAnsi="Calibri" w:cs="Calibri"/>
          <w:sz w:val="20"/>
        </w:rPr>
        <w:t>seznámit  se</w:t>
      </w:r>
      <w:proofErr w:type="gramEnd"/>
      <w:r>
        <w:rPr>
          <w:rFonts w:ascii="Calibri" w:eastAsia="Calibri" w:hAnsi="Calibri" w:cs="Calibri"/>
          <w:sz w:val="20"/>
        </w:rPr>
        <w:t xml:space="preserve">  s návodem  pro  použití</w:t>
      </w:r>
    </w:p>
    <w:p w14:paraId="098731D5" w14:textId="77777777" w:rsidR="004135F5" w:rsidRDefault="004135F5" w:rsidP="008677C2">
      <w:pPr>
        <w:numPr>
          <w:ilvl w:val="0"/>
          <w:numId w:val="14"/>
        </w:numPr>
        <w:spacing w:after="0"/>
        <w:ind w:left="720" w:hanging="360"/>
        <w:rPr>
          <w:rFonts w:ascii="Calibri" w:eastAsia="Calibri" w:hAnsi="Calibri" w:cs="Calibri"/>
          <w:sz w:val="20"/>
        </w:rPr>
      </w:pPr>
      <w:proofErr w:type="gramStart"/>
      <w:r>
        <w:rPr>
          <w:rFonts w:ascii="Calibri" w:eastAsia="Calibri" w:hAnsi="Calibri" w:cs="Calibri"/>
          <w:sz w:val="20"/>
        </w:rPr>
        <w:t>před  každým</w:t>
      </w:r>
      <w:proofErr w:type="gramEnd"/>
      <w:r>
        <w:rPr>
          <w:rFonts w:ascii="Calibri" w:eastAsia="Calibri" w:hAnsi="Calibri" w:cs="Calibri"/>
          <w:sz w:val="20"/>
        </w:rPr>
        <w:t xml:space="preserve">  použitím  vizuální  kontrola  stavu  zařízení</w:t>
      </w:r>
    </w:p>
    <w:p w14:paraId="228F5DC5" w14:textId="77777777" w:rsidR="004135F5" w:rsidRDefault="004135F5" w:rsidP="008677C2">
      <w:pPr>
        <w:numPr>
          <w:ilvl w:val="0"/>
          <w:numId w:val="14"/>
        </w:numPr>
        <w:spacing w:after="0"/>
        <w:ind w:left="720" w:hanging="360"/>
        <w:rPr>
          <w:rFonts w:ascii="Calibri" w:eastAsia="Calibri" w:hAnsi="Calibri" w:cs="Calibri"/>
          <w:sz w:val="20"/>
        </w:rPr>
      </w:pPr>
      <w:proofErr w:type="gramStart"/>
      <w:r>
        <w:rPr>
          <w:rFonts w:ascii="Calibri" w:eastAsia="Calibri" w:hAnsi="Calibri" w:cs="Calibri"/>
          <w:sz w:val="20"/>
        </w:rPr>
        <w:t>nepoužívat  poškozených</w:t>
      </w:r>
      <w:proofErr w:type="gramEnd"/>
      <w:r>
        <w:rPr>
          <w:rFonts w:ascii="Calibri" w:eastAsia="Calibri" w:hAnsi="Calibri" w:cs="Calibri"/>
          <w:sz w:val="20"/>
        </w:rPr>
        <w:t xml:space="preserve">  pohyblivých  přívodů – zákaz  jejich  vedení  přes  ostré  hrany</w:t>
      </w:r>
    </w:p>
    <w:p w14:paraId="710D1A8B" w14:textId="2CFD95C5" w:rsidR="004135F5" w:rsidRDefault="004135F5" w:rsidP="004135F5">
      <w:pPr>
        <w:spacing w:after="0"/>
        <w:rPr>
          <w:rFonts w:ascii="Calibri" w:eastAsia="Calibri" w:hAnsi="Calibri" w:cs="Calibri"/>
          <w:sz w:val="20"/>
        </w:rPr>
      </w:pPr>
    </w:p>
    <w:p w14:paraId="7C5A954C" w14:textId="0A853015" w:rsidR="00EE029F" w:rsidRPr="00FC3C3E" w:rsidRDefault="00EE029F" w:rsidP="00FC3C3E">
      <w:pPr>
        <w:spacing w:after="183"/>
        <w:ind w:right="136"/>
        <w:rPr>
          <w:sz w:val="24"/>
          <w:szCs w:val="24"/>
        </w:rPr>
      </w:pPr>
      <w:r w:rsidRPr="00FC3C3E">
        <w:rPr>
          <w:sz w:val="24"/>
          <w:szCs w:val="24"/>
        </w:rPr>
        <w:t xml:space="preserve">Koordinátor BOZP upozorňuje na řádné viditelné označení </w:t>
      </w:r>
      <w:proofErr w:type="spellStart"/>
      <w:r w:rsidRPr="00FC3C3E">
        <w:rPr>
          <w:sz w:val="24"/>
          <w:szCs w:val="24"/>
        </w:rPr>
        <w:t>vnitrostaveništních</w:t>
      </w:r>
      <w:proofErr w:type="spellEnd"/>
      <w:r w:rsidRPr="00FC3C3E">
        <w:rPr>
          <w:sz w:val="24"/>
          <w:szCs w:val="24"/>
        </w:rPr>
        <w:t xml:space="preserve"> dopravních komunikací, včetně komunikací pro pěší, na nepřehledných místech označit např. viditelnou výstražnou páskou nebo dopravními přemístitelnými stojany tzv.: „Z.</w:t>
      </w:r>
    </w:p>
    <w:p w14:paraId="3A1E7C0C" w14:textId="2FF1E7D2" w:rsidR="00EE029F" w:rsidRPr="0070569B" w:rsidRDefault="00EE029F" w:rsidP="0070569B">
      <w:pPr>
        <w:spacing w:after="0"/>
        <w:ind w:right="136"/>
        <w:rPr>
          <w:sz w:val="24"/>
          <w:szCs w:val="24"/>
        </w:rPr>
      </w:pPr>
      <w:r w:rsidRPr="0070569B">
        <w:rPr>
          <w:sz w:val="24"/>
          <w:szCs w:val="24"/>
        </w:rPr>
        <w:t>Případná riziková místa střetu s osobami a překážkami se musí označit žlutočerným nebo bíločerveným šrafováním.</w:t>
      </w:r>
    </w:p>
    <w:p w14:paraId="25D0D58F" w14:textId="77777777" w:rsidR="00EE029F" w:rsidRPr="007F7D62" w:rsidRDefault="00EE029F" w:rsidP="0070569B">
      <w:pPr>
        <w:spacing w:after="0" w:line="240" w:lineRule="auto"/>
        <w:ind w:right="136"/>
        <w:rPr>
          <w:sz w:val="24"/>
          <w:szCs w:val="24"/>
        </w:rPr>
      </w:pPr>
      <w:r w:rsidRPr="007F7D62">
        <w:rPr>
          <w:sz w:val="24"/>
          <w:szCs w:val="24"/>
        </w:rPr>
        <w:t>Další dopravní podmínky</w:t>
      </w:r>
    </w:p>
    <w:p w14:paraId="579D9455" w14:textId="77777777" w:rsidR="00EE029F" w:rsidRPr="007F7D62" w:rsidRDefault="00EE029F" w:rsidP="007F7D62">
      <w:pPr>
        <w:spacing w:after="0" w:line="240" w:lineRule="auto"/>
        <w:ind w:right="136"/>
        <w:rPr>
          <w:sz w:val="24"/>
          <w:szCs w:val="24"/>
        </w:rPr>
      </w:pPr>
      <w:r w:rsidRPr="007F7D62">
        <w:rPr>
          <w:sz w:val="24"/>
          <w:szCs w:val="24"/>
        </w:rPr>
        <w:t>V místě výjezdu a vjezdu do staveniště, bude vyznačeno upozornění o stavbě.</w:t>
      </w:r>
    </w:p>
    <w:p w14:paraId="7771772B" w14:textId="77777777" w:rsidR="00D43E59" w:rsidRPr="007F7D62" w:rsidRDefault="00D43E59" w:rsidP="007F7D62">
      <w:pPr>
        <w:spacing w:after="0" w:line="240" w:lineRule="auto"/>
        <w:ind w:right="136"/>
        <w:rPr>
          <w:sz w:val="24"/>
          <w:szCs w:val="24"/>
        </w:rPr>
      </w:pPr>
      <w:r w:rsidRPr="007F7D62">
        <w:rPr>
          <w:sz w:val="24"/>
          <w:szCs w:val="24"/>
        </w:rPr>
        <w:t>Vzhledem k jednoduchým poměrům na staveništi nebude zpracován Dopravní řád, V prostorách staveniště platí níže uvedené jednoduché dopravně provozní podmínky:</w:t>
      </w:r>
    </w:p>
    <w:p w14:paraId="7A9919BF" w14:textId="2B583DF3" w:rsidR="00D43E59" w:rsidRPr="007F7D62" w:rsidRDefault="00D43E59" w:rsidP="00871941">
      <w:pPr>
        <w:numPr>
          <w:ilvl w:val="0"/>
          <w:numId w:val="45"/>
        </w:numPr>
        <w:spacing w:after="0" w:line="240" w:lineRule="auto"/>
        <w:ind w:left="709" w:right="147" w:hanging="360"/>
        <w:jc w:val="both"/>
        <w:rPr>
          <w:sz w:val="24"/>
          <w:szCs w:val="24"/>
        </w:rPr>
      </w:pPr>
      <w:r w:rsidRPr="007F7D62">
        <w:rPr>
          <w:sz w:val="24"/>
          <w:szCs w:val="24"/>
        </w:rPr>
        <w:t xml:space="preserve">pěší komunikace k zařízení staveniště a hlavní pěší komunikace ke stavebnímu objektu přístavby musí být oddělena od </w:t>
      </w:r>
      <w:proofErr w:type="spellStart"/>
      <w:r w:rsidRPr="007F7D62">
        <w:rPr>
          <w:sz w:val="24"/>
          <w:szCs w:val="24"/>
        </w:rPr>
        <w:t>vnitrostaveništní</w:t>
      </w:r>
      <w:proofErr w:type="spellEnd"/>
      <w:r w:rsidRPr="007F7D62">
        <w:rPr>
          <w:sz w:val="24"/>
          <w:szCs w:val="24"/>
        </w:rPr>
        <w:t xml:space="preserve"> dopravní komunikace</w:t>
      </w:r>
    </w:p>
    <w:p w14:paraId="5E7DB689" w14:textId="77777777" w:rsidR="00D43E59" w:rsidRPr="007F7D62" w:rsidRDefault="00D43E59" w:rsidP="00871941">
      <w:pPr>
        <w:numPr>
          <w:ilvl w:val="0"/>
          <w:numId w:val="45"/>
        </w:numPr>
        <w:spacing w:after="0" w:line="240" w:lineRule="auto"/>
        <w:ind w:left="709" w:right="147" w:hanging="360"/>
        <w:jc w:val="both"/>
        <w:rPr>
          <w:sz w:val="24"/>
          <w:szCs w:val="24"/>
        </w:rPr>
      </w:pPr>
      <w:r w:rsidRPr="007F7D62">
        <w:rPr>
          <w:sz w:val="24"/>
          <w:szCs w:val="24"/>
        </w:rPr>
        <w:t>zákaz jízdy na kole</w:t>
      </w:r>
    </w:p>
    <w:p w14:paraId="43516A04" w14:textId="77777777" w:rsidR="00D43E59" w:rsidRPr="007F7D62" w:rsidRDefault="00D43E59" w:rsidP="00871941">
      <w:pPr>
        <w:numPr>
          <w:ilvl w:val="0"/>
          <w:numId w:val="45"/>
        </w:numPr>
        <w:spacing w:after="0" w:line="240" w:lineRule="auto"/>
        <w:ind w:left="709" w:right="147" w:hanging="360"/>
        <w:jc w:val="both"/>
        <w:rPr>
          <w:sz w:val="24"/>
          <w:szCs w:val="24"/>
        </w:rPr>
      </w:pPr>
      <w:r w:rsidRPr="007F7D62">
        <w:rPr>
          <w:sz w:val="24"/>
          <w:szCs w:val="24"/>
        </w:rPr>
        <w:t xml:space="preserve">zákaz jízdy a parkování dopravního prostředku na staveniště, pokud to nesouvisí s technologií provádění stavby nebo pro nakládku a vykládku materiálu, </w:t>
      </w:r>
      <w:proofErr w:type="gramStart"/>
      <w:r w:rsidRPr="007F7D62">
        <w:rPr>
          <w:sz w:val="24"/>
          <w:szCs w:val="24"/>
        </w:rPr>
        <w:t>odpadu,</w:t>
      </w:r>
      <w:proofErr w:type="gramEnd"/>
      <w:r w:rsidRPr="007F7D62">
        <w:rPr>
          <w:sz w:val="24"/>
          <w:szCs w:val="24"/>
        </w:rPr>
        <w:t xml:space="preserve"> apod.; výjimky povoluje pouze stavbyvedoucí</w:t>
      </w:r>
    </w:p>
    <w:p w14:paraId="255D03D5" w14:textId="77777777" w:rsidR="00D43E59" w:rsidRPr="007F7D62" w:rsidRDefault="00D43E59" w:rsidP="00871941">
      <w:pPr>
        <w:numPr>
          <w:ilvl w:val="0"/>
          <w:numId w:val="45"/>
        </w:numPr>
        <w:spacing w:after="0" w:line="240" w:lineRule="auto"/>
        <w:ind w:left="709" w:right="147" w:hanging="360"/>
        <w:jc w:val="both"/>
        <w:rPr>
          <w:sz w:val="24"/>
          <w:szCs w:val="24"/>
        </w:rPr>
      </w:pPr>
      <w:r w:rsidRPr="007F7D62">
        <w:rPr>
          <w:sz w:val="24"/>
          <w:szCs w:val="24"/>
        </w:rPr>
        <w:t>max. povolená rychlost 20 km/h za organizaci dopravy odpovídá stavbyvedoucí hlavního zhotovitele stavby</w:t>
      </w:r>
    </w:p>
    <w:p w14:paraId="0A646A90" w14:textId="77777777" w:rsidR="00EE029F" w:rsidRDefault="00EE029F" w:rsidP="004135F5">
      <w:pPr>
        <w:spacing w:after="0"/>
        <w:rPr>
          <w:rFonts w:ascii="Calibri" w:eastAsia="Calibri" w:hAnsi="Calibri" w:cs="Calibri"/>
          <w:sz w:val="20"/>
        </w:rPr>
      </w:pPr>
    </w:p>
    <w:p w14:paraId="4CB388D5" w14:textId="77777777" w:rsidR="004135F5" w:rsidRPr="00FC3C3E" w:rsidRDefault="004135F5" w:rsidP="004135F5">
      <w:pPr>
        <w:spacing w:after="0"/>
        <w:rPr>
          <w:rFonts w:ascii="Calibri" w:eastAsia="Calibri" w:hAnsi="Calibri" w:cs="Calibri"/>
          <w:sz w:val="24"/>
          <w:szCs w:val="24"/>
          <w:u w:val="single"/>
        </w:rPr>
      </w:pPr>
      <w:proofErr w:type="gramStart"/>
      <w:r w:rsidRPr="00FC3C3E">
        <w:rPr>
          <w:rFonts w:ascii="Calibri" w:eastAsia="Calibri" w:hAnsi="Calibri" w:cs="Calibri"/>
          <w:sz w:val="24"/>
          <w:szCs w:val="24"/>
          <w:u w:val="single"/>
        </w:rPr>
        <w:t>Prozatímní  rozvod</w:t>
      </w:r>
      <w:proofErr w:type="gramEnd"/>
      <w:r w:rsidRPr="00FC3C3E">
        <w:rPr>
          <w:rFonts w:ascii="Calibri" w:eastAsia="Calibri" w:hAnsi="Calibri" w:cs="Calibri"/>
          <w:sz w:val="24"/>
          <w:szCs w:val="24"/>
          <w:u w:val="single"/>
        </w:rPr>
        <w:t xml:space="preserve"> elektřiny  </w:t>
      </w:r>
    </w:p>
    <w:p w14:paraId="1E952FFE" w14:textId="77777777" w:rsidR="000709C6" w:rsidRDefault="000709C6" w:rsidP="000709C6">
      <w:pPr>
        <w:spacing w:after="0"/>
        <w:rPr>
          <w:rFonts w:ascii="Calibri" w:eastAsia="Calibri" w:hAnsi="Calibri" w:cs="Calibri"/>
          <w:sz w:val="24"/>
          <w:szCs w:val="24"/>
        </w:rPr>
      </w:pPr>
      <w:proofErr w:type="gramStart"/>
      <w:r w:rsidRPr="000709C6">
        <w:rPr>
          <w:rFonts w:ascii="Calibri" w:eastAsia="Calibri" w:hAnsi="Calibri" w:cs="Calibri"/>
          <w:sz w:val="24"/>
          <w:szCs w:val="24"/>
        </w:rPr>
        <w:t>U  vstupu</w:t>
      </w:r>
      <w:proofErr w:type="gramEnd"/>
      <w:r w:rsidRPr="000709C6">
        <w:rPr>
          <w:rFonts w:ascii="Calibri" w:eastAsia="Calibri" w:hAnsi="Calibri" w:cs="Calibri"/>
          <w:sz w:val="24"/>
          <w:szCs w:val="24"/>
        </w:rPr>
        <w:t xml:space="preserve">  na  stavbu  bude  umístěna  situace  s</w:t>
      </w:r>
      <w:r w:rsidR="006926A6">
        <w:rPr>
          <w:rFonts w:ascii="Calibri" w:eastAsia="Calibri" w:hAnsi="Calibri" w:cs="Calibri"/>
          <w:sz w:val="24"/>
          <w:szCs w:val="24"/>
        </w:rPr>
        <w:t> </w:t>
      </w:r>
      <w:r w:rsidRPr="000709C6">
        <w:rPr>
          <w:rFonts w:ascii="Calibri" w:eastAsia="Calibri" w:hAnsi="Calibri" w:cs="Calibri"/>
          <w:sz w:val="24"/>
          <w:szCs w:val="24"/>
        </w:rPr>
        <w:t>vyznačen</w:t>
      </w:r>
      <w:r w:rsidR="006926A6">
        <w:rPr>
          <w:rFonts w:ascii="Calibri" w:eastAsia="Calibri" w:hAnsi="Calibri" w:cs="Calibri"/>
          <w:sz w:val="24"/>
          <w:szCs w:val="24"/>
        </w:rPr>
        <w:t>ý</w:t>
      </w:r>
      <w:r w:rsidRPr="000709C6">
        <w:rPr>
          <w:rFonts w:ascii="Calibri" w:eastAsia="Calibri" w:hAnsi="Calibri" w:cs="Calibri"/>
          <w:sz w:val="24"/>
          <w:szCs w:val="24"/>
        </w:rPr>
        <w:t>m</w:t>
      </w:r>
      <w:r w:rsidR="006926A6">
        <w:rPr>
          <w:rFonts w:ascii="Calibri" w:eastAsia="Calibri" w:hAnsi="Calibri" w:cs="Calibri"/>
          <w:sz w:val="24"/>
          <w:szCs w:val="24"/>
        </w:rPr>
        <w:t xml:space="preserve"> umístěním</w:t>
      </w:r>
      <w:r w:rsidRPr="000709C6">
        <w:rPr>
          <w:rFonts w:ascii="Calibri" w:eastAsia="Calibri" w:hAnsi="Calibri" w:cs="Calibri"/>
          <w:sz w:val="24"/>
          <w:szCs w:val="24"/>
        </w:rPr>
        <w:t xml:space="preserve">  hlavního  rozvaděče.  </w:t>
      </w:r>
      <w:proofErr w:type="gramStart"/>
      <w:r w:rsidRPr="000709C6">
        <w:rPr>
          <w:rFonts w:ascii="Calibri" w:eastAsia="Calibri" w:hAnsi="Calibri" w:cs="Calibri"/>
          <w:sz w:val="24"/>
          <w:szCs w:val="24"/>
        </w:rPr>
        <w:t>Zřízený  hlavní</w:t>
      </w:r>
      <w:proofErr w:type="gramEnd"/>
      <w:r w:rsidRPr="000709C6">
        <w:rPr>
          <w:rFonts w:ascii="Calibri" w:eastAsia="Calibri" w:hAnsi="Calibri" w:cs="Calibri"/>
          <w:sz w:val="24"/>
          <w:szCs w:val="24"/>
        </w:rPr>
        <w:t xml:space="preserve">  staveništní rozvaděč bude upravený tak, aby jej bylo možno </w:t>
      </w:r>
      <w:r w:rsidRPr="000709C6">
        <w:rPr>
          <w:rFonts w:ascii="Calibri" w:eastAsia="Calibri" w:hAnsi="Calibri" w:cs="Calibri"/>
          <w:sz w:val="24"/>
          <w:szCs w:val="24"/>
        </w:rPr>
        <w:lastRenderedPageBreak/>
        <w:t>vypnout bez potřeby elektrotechnické kvalifikace a aby v době, kdy se na staveništi nebude pracovat, byl tento rozvaděč vypnut a zajištěn proti neoprávněnému zapnutí (uzamčen). Rozvaděč bude označen a budou s ním seznámeni všichni pracovníci na staveništi.</w:t>
      </w:r>
    </w:p>
    <w:p w14:paraId="5C5EEA3B" w14:textId="16331BE5" w:rsidR="000709C6" w:rsidRDefault="000709C6" w:rsidP="00230912">
      <w:pPr>
        <w:spacing w:after="0" w:line="240" w:lineRule="auto"/>
        <w:rPr>
          <w:rFonts w:ascii="Calibri" w:eastAsia="Calibri" w:hAnsi="Calibri" w:cs="Calibri"/>
          <w:sz w:val="24"/>
          <w:szCs w:val="24"/>
        </w:rPr>
      </w:pPr>
      <w:proofErr w:type="gramStart"/>
      <w:r>
        <w:rPr>
          <w:rFonts w:ascii="Calibri" w:eastAsia="Calibri" w:hAnsi="Calibri" w:cs="Calibri"/>
          <w:sz w:val="24"/>
          <w:szCs w:val="24"/>
        </w:rPr>
        <w:t>Kabely  elektro</w:t>
      </w:r>
      <w:proofErr w:type="gramEnd"/>
      <w:r>
        <w:rPr>
          <w:rFonts w:ascii="Calibri" w:eastAsia="Calibri" w:hAnsi="Calibri" w:cs="Calibri"/>
          <w:sz w:val="24"/>
          <w:szCs w:val="24"/>
        </w:rPr>
        <w:t xml:space="preserve">  nesmí  ležet  ve  vodě  a  vlhkém  prostředí, tzn. že  v nebezpečných  místech  budou  kabely  uloženy  do  trubky nebo  vyvěšeny  v dostatečné  výšce, která  umožňuje  podchod  event. průjezd  aut  </w:t>
      </w:r>
      <w:r w:rsidR="00AB0F5E">
        <w:rPr>
          <w:rFonts w:ascii="Calibri" w:eastAsia="Calibri" w:hAnsi="Calibri" w:cs="Calibri"/>
          <w:sz w:val="24"/>
          <w:szCs w:val="24"/>
        </w:rPr>
        <w:t xml:space="preserve"> </w:t>
      </w:r>
      <w:r>
        <w:rPr>
          <w:rFonts w:ascii="Calibri" w:eastAsia="Calibri" w:hAnsi="Calibri" w:cs="Calibri"/>
          <w:sz w:val="24"/>
          <w:szCs w:val="24"/>
        </w:rPr>
        <w:t>na  stavbě.</w:t>
      </w:r>
    </w:p>
    <w:p w14:paraId="41C1DC10" w14:textId="77777777" w:rsidR="00230912" w:rsidRPr="000709C6" w:rsidRDefault="00230912" w:rsidP="00230912">
      <w:pPr>
        <w:spacing w:after="0" w:line="240" w:lineRule="auto"/>
        <w:rPr>
          <w:rFonts w:ascii="Calibri" w:eastAsia="Calibri" w:hAnsi="Calibri" w:cs="Calibri"/>
          <w:sz w:val="24"/>
          <w:szCs w:val="24"/>
        </w:rPr>
      </w:pPr>
    </w:p>
    <w:p w14:paraId="02446DC0" w14:textId="0A092641" w:rsidR="00230912" w:rsidRPr="0070569B" w:rsidRDefault="00230912" w:rsidP="00230912">
      <w:pPr>
        <w:spacing w:after="0" w:line="240" w:lineRule="auto"/>
        <w:ind w:right="136"/>
        <w:rPr>
          <w:sz w:val="24"/>
          <w:szCs w:val="24"/>
        </w:rPr>
      </w:pPr>
      <w:r w:rsidRPr="0070569B">
        <w:rPr>
          <w:sz w:val="24"/>
          <w:szCs w:val="24"/>
        </w:rPr>
        <w:t>Elektrické prozatímní zařízení, včetně všech elektrických provizorních skříní, bude pravidelně kontrolováno osobu s vyšší elektrotechnickou kvalifikací prokazatelně nejméně 1x za kalendářní měsíc a bude mít platnou revizi (včetně zakreslení rozmístění) v souladu s ČSN 33 1500, ne starší než 6x kalendářních měsíců. Hlavní „STOP" tlačítko — vypínač bude řádně a viditelně označen a budou s ním prokazatelně seznámeni všichni pracovníci provádějící práce na staveništi; odpovídá každý zhotovitel.</w:t>
      </w:r>
    </w:p>
    <w:p w14:paraId="599A7532" w14:textId="77777777" w:rsidR="004135F5" w:rsidRPr="0070569B" w:rsidRDefault="004135F5" w:rsidP="004135F5">
      <w:pPr>
        <w:spacing w:after="0"/>
        <w:rPr>
          <w:rFonts w:ascii="Calibri" w:eastAsia="Calibri" w:hAnsi="Calibri" w:cs="Calibri"/>
          <w:sz w:val="24"/>
          <w:szCs w:val="24"/>
        </w:rPr>
      </w:pPr>
      <w:r w:rsidRPr="0070569B">
        <w:rPr>
          <w:rFonts w:ascii="Calibri" w:eastAsia="Calibri" w:hAnsi="Calibri" w:cs="Calibri"/>
          <w:sz w:val="24"/>
          <w:szCs w:val="24"/>
        </w:rPr>
        <w:t xml:space="preserve">Dočasná zařízení pro rozvod energie na staveništi musí </w:t>
      </w:r>
      <w:proofErr w:type="gramStart"/>
      <w:r w:rsidRPr="0070569B">
        <w:rPr>
          <w:rFonts w:ascii="Calibri" w:eastAsia="Calibri" w:hAnsi="Calibri" w:cs="Calibri"/>
          <w:sz w:val="24"/>
          <w:szCs w:val="24"/>
        </w:rPr>
        <w:t>být  provedena</w:t>
      </w:r>
      <w:proofErr w:type="gramEnd"/>
      <w:r w:rsidRPr="0070569B">
        <w:rPr>
          <w:rFonts w:ascii="Calibri" w:eastAsia="Calibri" w:hAnsi="Calibri" w:cs="Calibri"/>
          <w:sz w:val="24"/>
          <w:szCs w:val="24"/>
        </w:rPr>
        <w:t xml:space="preserve"> a používána takovým způsobem, aby nebyla zdrojem nebezpečí vzniku požáru nebo výbuchu; fyzické osoby musí být dostatečně chráněny před nebezpečím úrazu elektrickým proudem. </w:t>
      </w:r>
    </w:p>
    <w:p w14:paraId="51BA4F70" w14:textId="77777777" w:rsidR="00230912" w:rsidRPr="0070569B" w:rsidRDefault="004135F5" w:rsidP="004135F5">
      <w:pPr>
        <w:spacing w:after="0"/>
        <w:rPr>
          <w:rFonts w:ascii="Calibri" w:eastAsia="Calibri" w:hAnsi="Calibri" w:cs="Calibri"/>
          <w:sz w:val="24"/>
          <w:szCs w:val="24"/>
        </w:rPr>
      </w:pPr>
      <w:r w:rsidRPr="0070569B">
        <w:rPr>
          <w:rFonts w:ascii="Calibri" w:eastAsia="Calibri" w:hAnsi="Calibri" w:cs="Calibri"/>
          <w:sz w:val="24"/>
          <w:szCs w:val="24"/>
        </w:rPr>
        <w:t xml:space="preserve">Provedení a volba dočasného zařízení pro rozvod energie a ochranných zařízení musí odpovídat druhu a výkonu rozváděné energie, podmínkám vnějších vlivů a odborné způsobilosti fyzických osob, které mají přístup k součástem zařízení. </w:t>
      </w:r>
    </w:p>
    <w:p w14:paraId="158EE213" w14:textId="7DCA3759" w:rsidR="004135F5" w:rsidRPr="0070569B" w:rsidRDefault="00230912" w:rsidP="004135F5">
      <w:pPr>
        <w:spacing w:after="0"/>
        <w:rPr>
          <w:rFonts w:ascii="Calibri" w:eastAsia="Calibri" w:hAnsi="Calibri" w:cs="Calibri"/>
          <w:b/>
          <w:sz w:val="24"/>
          <w:szCs w:val="24"/>
        </w:rPr>
      </w:pPr>
      <w:r w:rsidRPr="0070569B">
        <w:rPr>
          <w:b/>
          <w:sz w:val="24"/>
          <w:szCs w:val="24"/>
        </w:rPr>
        <w:t>Obdobně tak bude provedeno s hlavním uzávěrem vody.</w:t>
      </w:r>
    </w:p>
    <w:p w14:paraId="25839D63" w14:textId="77777777" w:rsidR="004135F5" w:rsidRPr="0054227C" w:rsidRDefault="004135F5" w:rsidP="004135F5">
      <w:pPr>
        <w:pStyle w:val="Nadpis3"/>
        <w:rPr>
          <w:rFonts w:asciiTheme="minorHAnsi" w:eastAsia="Calibri" w:hAnsiTheme="minorHAnsi" w:cstheme="minorHAnsi"/>
          <w:color w:val="auto"/>
        </w:rPr>
      </w:pPr>
      <w:bookmarkStart w:id="17" w:name="_Toc134475348"/>
      <w:r w:rsidRPr="0054227C">
        <w:rPr>
          <w:rFonts w:asciiTheme="minorHAnsi" w:eastAsia="Calibri" w:hAnsiTheme="minorHAnsi" w:cstheme="minorHAnsi"/>
          <w:color w:val="auto"/>
        </w:rPr>
        <w:t>f) posouzení vnějších vlivů na stavbu, zejména otřesů od dopravy</w:t>
      </w:r>
      <w:bookmarkEnd w:id="17"/>
    </w:p>
    <w:p w14:paraId="4539B86E" w14:textId="77777777" w:rsidR="00247275" w:rsidRDefault="00E435FB" w:rsidP="00247275">
      <w:pPr>
        <w:spacing w:after="0" w:line="240" w:lineRule="auto"/>
        <w:rPr>
          <w:rFonts w:ascii="Calibri" w:eastAsia="Calibri" w:hAnsi="Calibri" w:cs="Calibri"/>
          <w:sz w:val="20"/>
        </w:rPr>
      </w:pPr>
      <w:proofErr w:type="gramStart"/>
      <w:r>
        <w:rPr>
          <w:rFonts w:ascii="Calibri" w:eastAsia="Calibri" w:hAnsi="Calibri" w:cs="Calibri"/>
          <w:sz w:val="20"/>
        </w:rPr>
        <w:t>Nevyskytují  se</w:t>
      </w:r>
      <w:proofErr w:type="gramEnd"/>
      <w:r>
        <w:rPr>
          <w:rFonts w:ascii="Calibri" w:eastAsia="Calibri" w:hAnsi="Calibri" w:cs="Calibri"/>
          <w:sz w:val="20"/>
        </w:rPr>
        <w:t xml:space="preserve">  zde  žádné  vnější  vlivy.  </w:t>
      </w:r>
    </w:p>
    <w:p w14:paraId="52652927" w14:textId="77777777" w:rsidR="00247275" w:rsidRDefault="00247275" w:rsidP="00247275">
      <w:pPr>
        <w:spacing w:after="0" w:line="240" w:lineRule="auto"/>
        <w:rPr>
          <w:rFonts w:eastAsia="Calibri" w:cstheme="minorHAnsi"/>
        </w:rPr>
      </w:pPr>
    </w:p>
    <w:p w14:paraId="0DE8AB2B" w14:textId="77777777" w:rsidR="00247275" w:rsidRPr="00247275" w:rsidRDefault="004135F5" w:rsidP="00247275">
      <w:pPr>
        <w:pStyle w:val="Nadpis3"/>
        <w:rPr>
          <w:rFonts w:asciiTheme="minorHAnsi" w:eastAsia="Calibri" w:hAnsiTheme="minorHAnsi" w:cstheme="minorHAnsi"/>
          <w:color w:val="auto"/>
        </w:rPr>
      </w:pPr>
      <w:bookmarkStart w:id="18" w:name="_Toc134475349"/>
      <w:r w:rsidRPr="00247275">
        <w:rPr>
          <w:rFonts w:asciiTheme="minorHAnsi" w:eastAsia="Calibri" w:hAnsiTheme="minorHAnsi" w:cstheme="minorHAnsi"/>
          <w:color w:val="auto"/>
        </w:rPr>
        <w:t>g)</w:t>
      </w:r>
      <w:r w:rsidR="002C0121" w:rsidRPr="002C0121">
        <w:rPr>
          <w:rFonts w:ascii="Calibri" w:hAnsi="Calibri" w:cs="Calibri"/>
          <w:sz w:val="24"/>
          <w:szCs w:val="24"/>
        </w:rPr>
        <w:t xml:space="preserve"> </w:t>
      </w:r>
      <w:r w:rsidR="002C0121" w:rsidRPr="002C0121">
        <w:rPr>
          <w:color w:val="auto"/>
        </w:rPr>
        <w:t>opatření vztahující se k umístění a řešení zařízení staveniště, včetně situačního výkresu širších vztahů staveniště, řešení svislé a vodorovné dopravy osob a materiálu</w:t>
      </w:r>
      <w:bookmarkEnd w:id="18"/>
      <w:r w:rsidRPr="00247275">
        <w:rPr>
          <w:rFonts w:asciiTheme="minorHAnsi" w:eastAsia="Calibri" w:hAnsiTheme="minorHAnsi" w:cstheme="minorHAnsi"/>
          <w:color w:val="auto"/>
        </w:rPr>
        <w:t xml:space="preserve"> </w:t>
      </w:r>
    </w:p>
    <w:p w14:paraId="31FB369C" w14:textId="2556D917" w:rsidR="004135F5" w:rsidRDefault="004135F5" w:rsidP="00247275">
      <w:pPr>
        <w:spacing w:after="0" w:line="240" w:lineRule="auto"/>
        <w:rPr>
          <w:rFonts w:ascii="Calibri" w:eastAsia="Calibri" w:hAnsi="Calibri" w:cs="Calibri"/>
          <w:sz w:val="24"/>
          <w:szCs w:val="24"/>
        </w:rPr>
      </w:pPr>
      <w:proofErr w:type="gramStart"/>
      <w:r w:rsidRPr="002C0121">
        <w:rPr>
          <w:rFonts w:ascii="Calibri" w:eastAsia="Calibri" w:hAnsi="Calibri" w:cs="Calibri"/>
          <w:sz w:val="24"/>
          <w:szCs w:val="24"/>
        </w:rPr>
        <w:t>Zařízení  staveniště</w:t>
      </w:r>
      <w:proofErr w:type="gramEnd"/>
      <w:r w:rsidRPr="002C0121">
        <w:rPr>
          <w:rFonts w:ascii="Calibri" w:eastAsia="Calibri" w:hAnsi="Calibri" w:cs="Calibri"/>
          <w:sz w:val="24"/>
          <w:szCs w:val="24"/>
        </w:rPr>
        <w:t xml:space="preserve">  bude  umístěno  na  pozemku  inv</w:t>
      </w:r>
      <w:r w:rsidR="001B5DB8" w:rsidRPr="002C0121">
        <w:rPr>
          <w:rFonts w:ascii="Calibri" w:eastAsia="Calibri" w:hAnsi="Calibri" w:cs="Calibri"/>
          <w:sz w:val="24"/>
          <w:szCs w:val="24"/>
        </w:rPr>
        <w:t xml:space="preserve">estora. </w:t>
      </w:r>
      <w:r w:rsidRPr="002C0121">
        <w:rPr>
          <w:rFonts w:ascii="Calibri" w:eastAsia="Calibri" w:hAnsi="Calibri" w:cs="Calibri"/>
          <w:sz w:val="24"/>
          <w:szCs w:val="24"/>
        </w:rPr>
        <w:t xml:space="preserve"> </w:t>
      </w:r>
      <w:proofErr w:type="gramStart"/>
      <w:r w:rsidR="001B5DB8" w:rsidRPr="002C0121">
        <w:rPr>
          <w:rFonts w:ascii="Calibri" w:eastAsia="Calibri" w:hAnsi="Calibri" w:cs="Calibri"/>
          <w:sz w:val="24"/>
          <w:szCs w:val="24"/>
        </w:rPr>
        <w:t>Dle  ZOV</w:t>
      </w:r>
      <w:proofErr w:type="gramEnd"/>
      <w:r w:rsidR="001B5DB8" w:rsidRPr="002C0121">
        <w:rPr>
          <w:rFonts w:ascii="Calibri" w:eastAsia="Calibri" w:hAnsi="Calibri" w:cs="Calibri"/>
          <w:sz w:val="24"/>
          <w:szCs w:val="24"/>
        </w:rPr>
        <w:t xml:space="preserve">  je u</w:t>
      </w:r>
      <w:r w:rsidRPr="002C0121">
        <w:rPr>
          <w:rFonts w:ascii="Calibri" w:eastAsia="Calibri" w:hAnsi="Calibri" w:cs="Calibri"/>
          <w:sz w:val="24"/>
          <w:szCs w:val="24"/>
        </w:rPr>
        <w:t>místěn</w:t>
      </w:r>
      <w:r w:rsidR="001B5DB8" w:rsidRPr="002C0121">
        <w:rPr>
          <w:rFonts w:ascii="Calibri" w:eastAsia="Calibri" w:hAnsi="Calibri" w:cs="Calibri"/>
          <w:sz w:val="24"/>
          <w:szCs w:val="24"/>
        </w:rPr>
        <w:t xml:space="preserve">í </w:t>
      </w:r>
      <w:r w:rsidRPr="002C0121">
        <w:rPr>
          <w:rFonts w:ascii="Calibri" w:eastAsia="Calibri" w:hAnsi="Calibri" w:cs="Calibri"/>
          <w:sz w:val="24"/>
          <w:szCs w:val="24"/>
        </w:rPr>
        <w:t xml:space="preserve">tak, aby  byl  zajištěn  bezpečný  průchod </w:t>
      </w:r>
      <w:r w:rsidR="000B22B2">
        <w:rPr>
          <w:rFonts w:ascii="Calibri" w:eastAsia="Calibri" w:hAnsi="Calibri" w:cs="Calibri"/>
          <w:sz w:val="24"/>
          <w:szCs w:val="24"/>
        </w:rPr>
        <w:t xml:space="preserve"> studentů do budovy školy.</w:t>
      </w:r>
      <w:r w:rsidRPr="002C0121">
        <w:rPr>
          <w:rFonts w:ascii="Calibri" w:eastAsia="Calibri" w:hAnsi="Calibri" w:cs="Calibri"/>
          <w:sz w:val="24"/>
          <w:szCs w:val="24"/>
        </w:rPr>
        <w:t xml:space="preserve"> </w:t>
      </w:r>
      <w:proofErr w:type="gramStart"/>
      <w:r w:rsidR="000B22B2">
        <w:rPr>
          <w:rFonts w:ascii="Calibri" w:eastAsia="Calibri" w:hAnsi="Calibri" w:cs="Calibri"/>
          <w:sz w:val="24"/>
          <w:szCs w:val="24"/>
        </w:rPr>
        <w:t>S</w:t>
      </w:r>
      <w:r w:rsidRPr="002C0121">
        <w:rPr>
          <w:rFonts w:ascii="Calibri" w:eastAsia="Calibri" w:hAnsi="Calibri" w:cs="Calibri"/>
          <w:sz w:val="24"/>
          <w:szCs w:val="24"/>
        </w:rPr>
        <w:t>tavební  buňky</w:t>
      </w:r>
      <w:proofErr w:type="gramEnd"/>
      <w:r w:rsidRPr="002C0121">
        <w:rPr>
          <w:rFonts w:ascii="Calibri" w:eastAsia="Calibri" w:hAnsi="Calibri" w:cs="Calibri"/>
          <w:sz w:val="24"/>
          <w:szCs w:val="24"/>
        </w:rPr>
        <w:t xml:space="preserve">  a  sociální  zařízení  umístěn</w:t>
      </w:r>
      <w:r w:rsidR="00B83895">
        <w:rPr>
          <w:rFonts w:ascii="Calibri" w:eastAsia="Calibri" w:hAnsi="Calibri" w:cs="Calibri"/>
          <w:sz w:val="24"/>
          <w:szCs w:val="24"/>
        </w:rPr>
        <w:t>y</w:t>
      </w:r>
      <w:r w:rsidRPr="002C0121">
        <w:rPr>
          <w:rFonts w:ascii="Calibri" w:eastAsia="Calibri" w:hAnsi="Calibri" w:cs="Calibri"/>
          <w:sz w:val="24"/>
          <w:szCs w:val="24"/>
        </w:rPr>
        <w:t xml:space="preserve">  v</w:t>
      </w:r>
      <w:r w:rsidR="00BE247C" w:rsidRPr="002C0121">
        <w:rPr>
          <w:rFonts w:ascii="Calibri" w:eastAsia="Calibri" w:hAnsi="Calibri" w:cs="Calibri"/>
          <w:sz w:val="24"/>
          <w:szCs w:val="24"/>
        </w:rPr>
        <w:t> prostoru  st</w:t>
      </w:r>
      <w:r w:rsidR="00E435FB" w:rsidRPr="002C0121">
        <w:rPr>
          <w:rFonts w:ascii="Calibri" w:eastAsia="Calibri" w:hAnsi="Calibri" w:cs="Calibri"/>
          <w:sz w:val="24"/>
          <w:szCs w:val="24"/>
        </w:rPr>
        <w:t>ave</w:t>
      </w:r>
      <w:r w:rsidR="00BE247C" w:rsidRPr="002C0121">
        <w:rPr>
          <w:rFonts w:ascii="Calibri" w:eastAsia="Calibri" w:hAnsi="Calibri" w:cs="Calibri"/>
          <w:sz w:val="24"/>
          <w:szCs w:val="24"/>
        </w:rPr>
        <w:t>niště</w:t>
      </w:r>
      <w:r w:rsidR="00B83895">
        <w:rPr>
          <w:rFonts w:ascii="Calibri" w:eastAsia="Calibri" w:hAnsi="Calibri" w:cs="Calibri"/>
          <w:sz w:val="24"/>
          <w:szCs w:val="24"/>
        </w:rPr>
        <w:t xml:space="preserve"> mimo stávající objekt</w:t>
      </w:r>
      <w:r w:rsidRPr="002C0121">
        <w:rPr>
          <w:rFonts w:ascii="Calibri" w:eastAsia="Calibri" w:hAnsi="Calibri" w:cs="Calibri"/>
          <w:sz w:val="24"/>
          <w:szCs w:val="24"/>
        </w:rPr>
        <w:t xml:space="preserve">.  </w:t>
      </w:r>
    </w:p>
    <w:p w14:paraId="5788052F" w14:textId="15EC3783" w:rsidR="004135F5" w:rsidRDefault="008A4F29" w:rsidP="004135F5">
      <w:pPr>
        <w:keepNext/>
        <w:keepLines/>
        <w:spacing w:after="240"/>
        <w:rPr>
          <w:rStyle w:val="Nadpis3Char"/>
          <w:rFonts w:cstheme="minorHAnsi"/>
        </w:rPr>
      </w:pPr>
      <w:r w:rsidRPr="00FC3C3E">
        <w:rPr>
          <w:noProof/>
          <w:sz w:val="24"/>
          <w:szCs w:val="24"/>
        </w:rPr>
        <w:t>Napojovací místa vody a elektro</w:t>
      </w:r>
      <w:r w:rsidR="00FC3C3E">
        <w:rPr>
          <w:noProof/>
          <w:sz w:val="24"/>
          <w:szCs w:val="24"/>
        </w:rPr>
        <w:t xml:space="preserve"> budou vyznačena </w:t>
      </w:r>
      <w:r w:rsidR="0064012A">
        <w:rPr>
          <w:noProof/>
          <w:sz w:val="24"/>
          <w:szCs w:val="24"/>
        </w:rPr>
        <w:t>do</w:t>
      </w:r>
      <w:r w:rsidR="00FC3C3E">
        <w:rPr>
          <w:noProof/>
          <w:sz w:val="24"/>
          <w:szCs w:val="24"/>
        </w:rPr>
        <w:t> situační</w:t>
      </w:r>
      <w:r w:rsidR="0064012A">
        <w:rPr>
          <w:noProof/>
          <w:sz w:val="24"/>
          <w:szCs w:val="24"/>
        </w:rPr>
        <w:t>ho</w:t>
      </w:r>
      <w:r w:rsidR="00FC3C3E">
        <w:rPr>
          <w:noProof/>
          <w:sz w:val="24"/>
          <w:szCs w:val="24"/>
        </w:rPr>
        <w:t xml:space="preserve"> plánu při předání stavby.</w:t>
      </w:r>
    </w:p>
    <w:p w14:paraId="456587B0" w14:textId="77777777" w:rsidR="002C0121" w:rsidRDefault="004135F5" w:rsidP="004135F5">
      <w:pPr>
        <w:keepNext/>
        <w:keepLines/>
        <w:spacing w:after="240"/>
        <w:rPr>
          <w:rFonts w:ascii="Calibri" w:hAnsi="Calibri" w:cs="Calibri"/>
          <w:sz w:val="24"/>
          <w:szCs w:val="24"/>
        </w:rPr>
      </w:pPr>
      <w:bookmarkStart w:id="19" w:name="_Toc134475350"/>
      <w:r w:rsidRPr="00BE247C">
        <w:rPr>
          <w:rStyle w:val="Nadpis3Char"/>
          <w:rFonts w:cstheme="minorHAnsi"/>
          <w:color w:val="auto"/>
        </w:rPr>
        <w:t xml:space="preserve">h)  </w:t>
      </w:r>
      <w:r w:rsidR="002C0121" w:rsidRPr="002C0121">
        <w:rPr>
          <w:rStyle w:val="Nadpis3Char"/>
          <w:color w:val="auto"/>
        </w:rPr>
        <w:t>postupy pro zemní práce řešící zajištění provádění výkopů</w:t>
      </w:r>
      <w:bookmarkEnd w:id="19"/>
      <w:r w:rsidR="002C0121">
        <w:rPr>
          <w:rFonts w:ascii="Calibri" w:hAnsi="Calibri" w:cs="Calibri"/>
          <w:sz w:val="24"/>
          <w:szCs w:val="24"/>
        </w:rPr>
        <w:t>, zejména riziko zasypání osob, s ohledem na druhy pažení, šířku výkopu, sklony svahu, technologii ukládání sítí do výkopu, zabezpečení okolních staveb, snižování a odvádění povrchové a podzemní vody</w:t>
      </w:r>
    </w:p>
    <w:p w14:paraId="2FDF3F7F" w14:textId="0E9455B9" w:rsidR="00DC4CB4" w:rsidRPr="00DC4CB4" w:rsidRDefault="00DC4CB4" w:rsidP="004029DD">
      <w:pPr>
        <w:spacing w:after="0"/>
        <w:rPr>
          <w:rFonts w:ascii="Calibri" w:hAnsi="Calibri" w:cs="Calibri"/>
          <w:sz w:val="24"/>
          <w:szCs w:val="24"/>
        </w:rPr>
      </w:pPr>
      <w:r w:rsidRPr="005C2641">
        <w:rPr>
          <w:rFonts w:ascii="Calibri" w:hAnsi="Calibri" w:cs="Calibri"/>
        </w:rPr>
        <w:t>Stavba</w:t>
      </w:r>
      <w:r w:rsidRPr="005C2641">
        <w:rPr>
          <w:rFonts w:ascii="Calibri" w:eastAsia="Calibri" w:hAnsi="Calibri" w:cs="Calibri"/>
          <w:sz w:val="24"/>
          <w:szCs w:val="24"/>
        </w:rPr>
        <w:t xml:space="preserve"> nem</w:t>
      </w:r>
      <w:r w:rsidR="00CE32FD">
        <w:rPr>
          <w:rFonts w:ascii="Calibri" w:eastAsia="Calibri" w:hAnsi="Calibri" w:cs="Calibri"/>
          <w:sz w:val="24"/>
          <w:szCs w:val="24"/>
        </w:rPr>
        <w:t>á</w:t>
      </w:r>
      <w:r w:rsidRPr="005C2641">
        <w:rPr>
          <w:rFonts w:ascii="Calibri" w:eastAsia="Calibri" w:hAnsi="Calibri" w:cs="Calibri"/>
          <w:sz w:val="24"/>
          <w:szCs w:val="24"/>
        </w:rPr>
        <w:t xml:space="preserve"> podzemní podlaží</w:t>
      </w:r>
      <w:r w:rsidR="00CE32FD">
        <w:rPr>
          <w:rFonts w:ascii="Calibri" w:eastAsia="Calibri" w:hAnsi="Calibri" w:cs="Calibri"/>
          <w:sz w:val="24"/>
          <w:szCs w:val="24"/>
        </w:rPr>
        <w:t xml:space="preserve"> a p</w:t>
      </w:r>
      <w:r w:rsidRPr="00DC4CB4">
        <w:rPr>
          <w:sz w:val="24"/>
          <w:szCs w:val="24"/>
        </w:rPr>
        <w:t>ro novou přístavbu jsou navrženy základy z pasů z prostého betonu v kombinaci se ztraceným bedněním o výšce ve dvou řádcích.</w:t>
      </w:r>
    </w:p>
    <w:p w14:paraId="4815365F" w14:textId="77777777" w:rsidR="008737BA" w:rsidRDefault="008737BA" w:rsidP="004029DD">
      <w:pPr>
        <w:spacing w:after="0"/>
        <w:rPr>
          <w:rFonts w:ascii="Calibri" w:hAnsi="Calibri" w:cs="Calibri"/>
          <w:sz w:val="24"/>
          <w:szCs w:val="24"/>
        </w:rPr>
      </w:pPr>
    </w:p>
    <w:p w14:paraId="631350FD" w14:textId="70D3A7C3" w:rsidR="004029DD" w:rsidRDefault="004029DD" w:rsidP="004029DD">
      <w:pPr>
        <w:spacing w:after="0"/>
        <w:rPr>
          <w:rFonts w:ascii="Calibri" w:hAnsi="Calibri" w:cs="Calibri"/>
          <w:sz w:val="24"/>
          <w:szCs w:val="24"/>
        </w:rPr>
      </w:pPr>
      <w:proofErr w:type="gramStart"/>
      <w:r w:rsidRPr="00CE32FD">
        <w:rPr>
          <w:rFonts w:ascii="Calibri" w:hAnsi="Calibri" w:cs="Calibri"/>
          <w:sz w:val="24"/>
          <w:szCs w:val="24"/>
        </w:rPr>
        <w:t>Pro  tyto</w:t>
      </w:r>
      <w:proofErr w:type="gramEnd"/>
      <w:r w:rsidRPr="00CE32FD">
        <w:rPr>
          <w:rFonts w:ascii="Calibri" w:hAnsi="Calibri" w:cs="Calibri"/>
          <w:sz w:val="24"/>
          <w:szCs w:val="24"/>
        </w:rPr>
        <w:t xml:space="preserve">  práce  předloží  generální  dodavatel  technologické  postupy  prací. </w:t>
      </w:r>
    </w:p>
    <w:p w14:paraId="02D7C819" w14:textId="77777777" w:rsidR="008737BA" w:rsidRPr="00CE32FD" w:rsidRDefault="008737BA" w:rsidP="004029DD">
      <w:pPr>
        <w:spacing w:after="0"/>
        <w:rPr>
          <w:rFonts w:eastAsia="Arial" w:cstheme="minorHAnsi"/>
          <w:sz w:val="24"/>
          <w:szCs w:val="24"/>
        </w:rPr>
      </w:pPr>
    </w:p>
    <w:p w14:paraId="5045DE75" w14:textId="6AB17D7A" w:rsidR="008737BA" w:rsidRDefault="008737BA" w:rsidP="008737BA">
      <w:pPr>
        <w:spacing w:line="256" w:lineRule="auto"/>
      </w:pPr>
      <w:r>
        <w:rPr>
          <w:sz w:val="28"/>
          <w:u w:val="single" w:color="000000"/>
        </w:rPr>
        <w:t xml:space="preserve">Základní rizika při provádění </w:t>
      </w:r>
      <w:proofErr w:type="spellStart"/>
      <w:r>
        <w:rPr>
          <w:sz w:val="28"/>
          <w:u w:val="single" w:color="000000"/>
        </w:rPr>
        <w:t>zaiištění</w:t>
      </w:r>
      <w:proofErr w:type="spellEnd"/>
      <w:r>
        <w:rPr>
          <w:sz w:val="28"/>
          <w:u w:val="single" w:color="000000"/>
        </w:rPr>
        <w:t xml:space="preserve"> stavební </w:t>
      </w:r>
      <w:r w:rsidR="0064012A">
        <w:rPr>
          <w:sz w:val="28"/>
          <w:u w:val="single" w:color="000000"/>
        </w:rPr>
        <w:t>j</w:t>
      </w:r>
      <w:r>
        <w:rPr>
          <w:sz w:val="28"/>
          <w:u w:val="single" w:color="000000"/>
        </w:rPr>
        <w:t>ámy a zemních pracích:</w:t>
      </w:r>
    </w:p>
    <w:p w14:paraId="2374148F" w14:textId="2ABE3FC5" w:rsidR="007517DA" w:rsidRDefault="0064012A" w:rsidP="008737BA">
      <w:pPr>
        <w:spacing w:after="1" w:line="216" w:lineRule="auto"/>
        <w:ind w:right="14" w:firstLine="7"/>
      </w:pPr>
      <w:r>
        <w:t>P</w:t>
      </w:r>
      <w:r w:rsidR="008737BA">
        <w:t xml:space="preserve">ád pracovníka při vystupování a sestupování do/z jámy, výkopu, zavalení po utržení stěny; pád pracovníka při sestupování a vystupování po částech zajištění jámy, výkopu — </w:t>
      </w:r>
      <w:proofErr w:type="gramStart"/>
      <w:r w:rsidR="008737BA">
        <w:t>pažnice,</w:t>
      </w:r>
      <w:proofErr w:type="gramEnd"/>
      <w:r w:rsidR="008737BA">
        <w:t xml:space="preserve"> apod.</w:t>
      </w:r>
    </w:p>
    <w:p w14:paraId="59BCE577" w14:textId="77777777" w:rsidR="0064012A" w:rsidRDefault="0064012A" w:rsidP="007517DA">
      <w:pPr>
        <w:spacing w:after="0" w:line="256" w:lineRule="auto"/>
        <w:rPr>
          <w:sz w:val="26"/>
          <w:u w:val="single" w:color="000000"/>
        </w:rPr>
      </w:pPr>
    </w:p>
    <w:p w14:paraId="37BD4E61" w14:textId="498A4D1B" w:rsidR="007517DA" w:rsidRDefault="007517DA" w:rsidP="007517DA">
      <w:pPr>
        <w:spacing w:after="0" w:line="256" w:lineRule="auto"/>
      </w:pPr>
      <w:r>
        <w:rPr>
          <w:sz w:val="26"/>
          <w:u w:val="single" w:color="000000"/>
        </w:rPr>
        <w:lastRenderedPageBreak/>
        <w:t>Základní bezpečnostní opatření:</w:t>
      </w:r>
    </w:p>
    <w:p w14:paraId="05AFC10E" w14:textId="11506563" w:rsidR="007517DA" w:rsidRDefault="007517DA" w:rsidP="007517DA">
      <w:pPr>
        <w:numPr>
          <w:ilvl w:val="0"/>
          <w:numId w:val="46"/>
        </w:numPr>
        <w:spacing w:after="0" w:line="225" w:lineRule="auto"/>
        <w:ind w:left="619" w:right="136" w:hanging="151"/>
        <w:jc w:val="both"/>
        <w:rPr>
          <w:rFonts w:ascii="Calibri" w:eastAsia="Calibri" w:hAnsi="Calibri" w:cs="Calibri"/>
          <w:color w:val="000000"/>
        </w:rPr>
      </w:pPr>
      <w:proofErr w:type="spellStart"/>
      <w:r>
        <w:t>prokazatelné_seznámenĺ</w:t>
      </w:r>
      <w:proofErr w:type="spellEnd"/>
      <w:r>
        <w:t xml:space="preserve"> odpovědného zástupce ostatních </w:t>
      </w:r>
      <w:r>
        <w:rPr>
          <w:u w:val="single" w:color="000000"/>
        </w:rPr>
        <w:t>fyzických osob s ochrannými pásmy technické infrastruktury</w:t>
      </w:r>
      <w:r>
        <w:t xml:space="preserve"> a s jednotlivými souhlasnými stanovisky a podmínkami v nich stanovenými jejich provozovateli pro práce v ochranném pásmu,</w:t>
      </w:r>
    </w:p>
    <w:p w14:paraId="428DF6D3" w14:textId="7B3F9E34" w:rsidR="007517DA" w:rsidRDefault="007517DA" w:rsidP="007517DA">
      <w:pPr>
        <w:numPr>
          <w:ilvl w:val="0"/>
          <w:numId w:val="46"/>
        </w:numPr>
        <w:spacing w:after="0" w:line="225" w:lineRule="auto"/>
        <w:ind w:left="619" w:right="136" w:hanging="151"/>
        <w:jc w:val="both"/>
      </w:pPr>
      <w:r>
        <w:rPr>
          <w:u w:val="single" w:color="000000"/>
        </w:rPr>
        <w:t>vyznačení všech podzemních vedení na terénu s druhem inženýrských sítí s hloubkou jejich uložení a ochrannými pásmy</w:t>
      </w:r>
      <w:r>
        <w:t xml:space="preserve"> musí být seznámeni pracovníci, kteří budou zemní práce a zajištění stavební jámy provádět;</w:t>
      </w:r>
    </w:p>
    <w:p w14:paraId="33481527" w14:textId="2B863A07" w:rsidR="007517DA" w:rsidRDefault="007517DA" w:rsidP="007517DA">
      <w:pPr>
        <w:numPr>
          <w:ilvl w:val="0"/>
          <w:numId w:val="46"/>
        </w:numPr>
        <w:spacing w:after="0" w:line="225" w:lineRule="auto"/>
        <w:ind w:left="619" w:right="136" w:hanging="151"/>
        <w:jc w:val="both"/>
        <w:rPr>
          <w:rFonts w:ascii="Calibri" w:eastAsia="Calibri" w:hAnsi="Calibri" w:cs="Calibri"/>
          <w:color w:val="000000"/>
        </w:rPr>
      </w:pPr>
      <w:r>
        <w:rPr>
          <w:u w:val="single" w:color="000000"/>
        </w:rPr>
        <w:t xml:space="preserve">zabezpečení okolních objektů/konstrukcí (základové konstrukce) a komunikací, jejichž </w:t>
      </w:r>
      <w:r>
        <w:t>stabilita by mohla být při provádění zajištění stavební jámy a zemních pracích ohrožena,</w:t>
      </w:r>
    </w:p>
    <w:p w14:paraId="6F60425F" w14:textId="08F7CAFF" w:rsidR="007517DA" w:rsidRDefault="007517DA" w:rsidP="007517DA">
      <w:pPr>
        <w:numPr>
          <w:ilvl w:val="0"/>
          <w:numId w:val="46"/>
        </w:numPr>
        <w:spacing w:after="0" w:line="225" w:lineRule="auto"/>
        <w:ind w:left="619" w:right="136" w:hanging="151"/>
        <w:jc w:val="both"/>
      </w:pPr>
      <w:r>
        <w:rPr>
          <w:u w:val="single" w:color="000000"/>
        </w:rPr>
        <w:t>určení rozmístění stavebních výkopů, zajištění stability stěn výkopů v souladu s PD</w:t>
      </w:r>
      <w:r>
        <w:t xml:space="preserve"> — dle přílohy 3, kapitola III, IV, V, VI, NV č. 591/2006 Sb.; použití pažících boxů, hydraulických rozpěrných tyčí nebo příložného pažení rozepřeného kulatinou dle pokynů stavbyvedoucího; v případě špatných geologických podmínek použít pažení zátažné, pažící boxy, ochranný rám nebo konstrukcí; nestanoveny žádná další opatření nad rámec NV č. 591/2006 Sb. a PD;</w:t>
      </w:r>
    </w:p>
    <w:p w14:paraId="5ADF221C" w14:textId="4D9BC9C0" w:rsidR="007517DA" w:rsidRDefault="007517DA" w:rsidP="007517DA">
      <w:pPr>
        <w:numPr>
          <w:ilvl w:val="0"/>
          <w:numId w:val="46"/>
        </w:numPr>
        <w:spacing w:after="0" w:line="225" w:lineRule="auto"/>
        <w:ind w:left="619" w:right="136" w:hanging="151"/>
        <w:jc w:val="both"/>
      </w:pPr>
      <w:r>
        <w:rPr>
          <w:u w:val="single" w:color="000000"/>
        </w:rPr>
        <w:t xml:space="preserve">prohlídka stavu stěn výkopu. pažení a přístupů do výkopu před zahájením práce každé </w:t>
      </w:r>
      <w:r>
        <w:t xml:space="preserve">pracovní směny vedoucím montážním pracovníkem nebo stavbyvedoucím; </w:t>
      </w:r>
    </w:p>
    <w:p w14:paraId="3D2C5FB8" w14:textId="132448EA" w:rsidR="007517DA" w:rsidRDefault="007517DA" w:rsidP="007517DA">
      <w:pPr>
        <w:numPr>
          <w:ilvl w:val="0"/>
          <w:numId w:val="46"/>
        </w:numPr>
        <w:spacing w:after="0" w:line="225" w:lineRule="auto"/>
        <w:ind w:left="619" w:right="136" w:hanging="151"/>
        <w:jc w:val="both"/>
      </w:pPr>
      <w:r>
        <w:t>včasné odstraňování kamenů, zbytků stavebních konstrukcí a převisů zeminy na stěnách výkopů; použití dostatečně pevných a odolných přemístitelných dílců ochranného zábradlí vysokých nejméně 1,1 m nebo dílců provizorního oplocení vysokého 1,8 m - šachty; případně dále platí: je-li zajištění ve vzdálenosti větší než 1,5 m od hrany výkopu, považuje se za vyhovující zábranu jednotyčové zábradlí vysoké 1,1 m, nápadná překážka nejméně 0,6 m vysoká nebo materiál z výkopu uložený v kyprém stavu do výše nejméně 0,9 m; nebo blíže než 1,5 m od okraje výkopu pevným zábradlím se střední tyčí; na veřejných chodnících a komunikacích v rámci areálu musí být na začátku a na konci provedena také 0,15 m vysoká zarážka u podlahy/chodníku jako výstraha pro nevědomé!</w:t>
      </w:r>
    </w:p>
    <w:p w14:paraId="0137ADFD" w14:textId="77777777" w:rsidR="007517DA" w:rsidRDefault="007517DA" w:rsidP="007517DA">
      <w:pPr>
        <w:spacing w:after="32"/>
        <w:ind w:left="313" w:right="136"/>
      </w:pPr>
    </w:p>
    <w:p w14:paraId="5B2C40A0" w14:textId="7CAFD97E" w:rsidR="007517DA" w:rsidRPr="00871941" w:rsidRDefault="007517DA" w:rsidP="007517DA">
      <w:pPr>
        <w:spacing w:after="32"/>
        <w:ind w:left="313" w:right="136"/>
        <w:rPr>
          <w:b/>
          <w:sz w:val="24"/>
          <w:szCs w:val="24"/>
        </w:rPr>
      </w:pPr>
      <w:r w:rsidRPr="00871941">
        <w:rPr>
          <w:b/>
          <w:sz w:val="24"/>
          <w:szCs w:val="24"/>
        </w:rPr>
        <w:t>Zajištění výkopových prací</w:t>
      </w:r>
    </w:p>
    <w:p w14:paraId="4BB82127" w14:textId="77777777" w:rsidR="007517DA" w:rsidRDefault="007517DA" w:rsidP="007517DA">
      <w:pPr>
        <w:spacing w:after="30"/>
        <w:ind w:left="324" w:right="136" w:firstLine="4"/>
      </w:pPr>
      <w:r>
        <w:t>Při provádění výkopových prací musí být zabráněno:</w:t>
      </w:r>
    </w:p>
    <w:p w14:paraId="71DCA5A3" w14:textId="77777777" w:rsidR="007517DA" w:rsidRDefault="007517DA" w:rsidP="00871941">
      <w:pPr>
        <w:numPr>
          <w:ilvl w:val="0"/>
          <w:numId w:val="46"/>
        </w:numPr>
        <w:spacing w:after="5" w:line="225" w:lineRule="auto"/>
        <w:ind w:left="709" w:right="136" w:hanging="241"/>
        <w:jc w:val="both"/>
      </w:pPr>
      <w:r>
        <w:t>pádu osoby do výkopu jeho ohrazením (dvoutyčové zábradlí 1,1 m vysoké nebo ve vzdálenosti 1,5 m od hrany pádu bez střední týče), popř. vytvořením technické zábrany odsazené od hrany výkopu v závislosti na jeho hloubce, nebo jeho zakrytím,</w:t>
      </w:r>
    </w:p>
    <w:p w14:paraId="38CB6191" w14:textId="77777777" w:rsidR="007517DA" w:rsidRDefault="007517DA" w:rsidP="00871941">
      <w:pPr>
        <w:numPr>
          <w:ilvl w:val="0"/>
          <w:numId w:val="46"/>
        </w:numPr>
        <w:spacing w:after="0" w:line="225" w:lineRule="auto"/>
        <w:ind w:left="709" w:right="136" w:hanging="241"/>
        <w:jc w:val="both"/>
      </w:pPr>
      <w:r>
        <w:t>zatěžování okrajů výkopů zeminou, materiálem nebo okolním provozem, od hrany výkopu musí ponechán volný pruh minimálně 0,5 m široký; povrch terénu v pásu od okraje výkopu nebo jámy až po hranici smykového klínu stanovenou v projektové dokumentaci, ohrožený usmýknutím, nesmí být zatěžován zejména stavebním provozem, stavbami zařízení staveniště, stroji nebo materiálem,</w:t>
      </w:r>
    </w:p>
    <w:p w14:paraId="6D6ABB2F" w14:textId="77777777" w:rsidR="007517DA" w:rsidRDefault="007517DA" w:rsidP="00871941">
      <w:pPr>
        <w:numPr>
          <w:ilvl w:val="0"/>
          <w:numId w:val="46"/>
        </w:numPr>
        <w:spacing w:after="5" w:line="225" w:lineRule="auto"/>
        <w:ind w:left="709" w:right="136" w:hanging="241"/>
        <w:jc w:val="both"/>
      </w:pPr>
      <w:r>
        <w:t>výkopy u veřejných komunikací musí být opatřeny výstražnou dopravní značkou a v případě snížené viditelnosti červeným světlem na začátku a konci výkopu.</w:t>
      </w:r>
    </w:p>
    <w:p w14:paraId="329BED2A" w14:textId="77777777" w:rsidR="007517DA" w:rsidRDefault="007517DA" w:rsidP="00871941">
      <w:pPr>
        <w:numPr>
          <w:ilvl w:val="0"/>
          <w:numId w:val="46"/>
        </w:numPr>
        <w:spacing w:after="229" w:line="225" w:lineRule="auto"/>
        <w:ind w:left="709" w:right="136" w:hanging="241"/>
        <w:jc w:val="both"/>
      </w:pPr>
      <w:r>
        <w:t>při práci ve výkopu hlubším než 1,3 m musí pracovník používat ochranou přilbu, na odlehlých pracovištích ve výkopech hlubších než 1 ,3 m nesmí pracovník pracovat samostatně,</w:t>
      </w:r>
    </w:p>
    <w:p w14:paraId="22E63E19" w14:textId="0E531891" w:rsidR="007517DA" w:rsidRDefault="007517DA" w:rsidP="00871941">
      <w:pPr>
        <w:spacing w:after="212"/>
      </w:pPr>
      <w:r>
        <w:t xml:space="preserve">Všechny výkopy musí být zajištěny vhodným zabezpečením, Ve vzdálenosti větší než 1,5 m </w:t>
      </w:r>
      <w:r w:rsidR="00871941">
        <w:t>o</w:t>
      </w:r>
      <w:r>
        <w:t>d hrany výkopu lze zajištění provést vhodnou zábranou zamezující přístupu osob do prostoru ohroženého pádem do hloubky</w:t>
      </w:r>
    </w:p>
    <w:p w14:paraId="75E916C0" w14:textId="77777777" w:rsidR="007517DA" w:rsidRPr="0064012A" w:rsidRDefault="007517DA" w:rsidP="0064012A">
      <w:pPr>
        <w:spacing w:after="32"/>
        <w:ind w:right="136"/>
        <w:rPr>
          <w:b/>
          <w:sz w:val="24"/>
          <w:szCs w:val="24"/>
        </w:rPr>
      </w:pPr>
      <w:r w:rsidRPr="0064012A">
        <w:rPr>
          <w:b/>
          <w:sz w:val="24"/>
          <w:szCs w:val="24"/>
        </w:rPr>
        <w:t>Provádění výkopových prací</w:t>
      </w:r>
    </w:p>
    <w:p w14:paraId="5C2DDC7B" w14:textId="77777777" w:rsidR="00B3122E" w:rsidRDefault="007517DA" w:rsidP="006D0E00">
      <w:pPr>
        <w:pStyle w:val="Odstavecseseznamem"/>
        <w:numPr>
          <w:ilvl w:val="0"/>
          <w:numId w:val="50"/>
        </w:numPr>
        <w:spacing w:after="5"/>
        <w:ind w:left="0" w:right="136" w:firstLine="0"/>
      </w:pPr>
      <w:r>
        <w:t xml:space="preserve">Prováděním výkopových prací nesmí být ohrožena stabilita </w:t>
      </w:r>
      <w:r w:rsidR="00B3122E">
        <w:t>stávající</w:t>
      </w:r>
      <w:r>
        <w:t xml:space="preserve"> stavb</w:t>
      </w:r>
      <w:r w:rsidR="00B3122E">
        <w:t>y školy</w:t>
      </w:r>
      <w:r>
        <w:t xml:space="preserve"> a jejich částí, Jestliže při provádění zemních prací dojde k nepředvídanému ohrožení stability stavb</w:t>
      </w:r>
      <w:r w:rsidR="00B3122E">
        <w:t>y</w:t>
      </w:r>
      <w:r>
        <w:t xml:space="preserve"> anebo </w:t>
      </w:r>
      <w:r>
        <w:lastRenderedPageBreak/>
        <w:t>k porušení některých jejich částí, musí být zhotovitelem neprodleně přijata opatření k zajištění jej</w:t>
      </w:r>
      <w:r w:rsidR="00B3122E">
        <w:t>í</w:t>
      </w:r>
      <w:r>
        <w:t xml:space="preserve"> stability.</w:t>
      </w:r>
    </w:p>
    <w:p w14:paraId="3DB6D771" w14:textId="77777777" w:rsidR="00B3122E" w:rsidRDefault="007517DA" w:rsidP="00B3122E">
      <w:pPr>
        <w:pStyle w:val="Odstavecseseznamem"/>
        <w:numPr>
          <w:ilvl w:val="0"/>
          <w:numId w:val="47"/>
        </w:numPr>
        <w:spacing w:after="5" w:line="225" w:lineRule="auto"/>
        <w:ind w:left="0" w:right="136"/>
        <w:jc w:val="both"/>
      </w:pPr>
      <w:r>
        <w:t>Před prvním vstupem fyzických osob do výkopu nebo po přerušení práce delším než 24 hodin prohlédne zhotovitel nebo osoba jím pověřená stav st</w:t>
      </w:r>
      <w:r w:rsidR="00B3122E">
        <w:t>ě</w:t>
      </w:r>
      <w:r>
        <w:t>n výkopu, pažení a přístupů; hrozí-li ve výkopu nebezpečí výskytu nebezpečných par nebo plynů, zajistí měření jejich koncentrace</w:t>
      </w:r>
      <w:r w:rsidR="00B3122E">
        <w:t xml:space="preserve">. </w:t>
      </w:r>
    </w:p>
    <w:p w14:paraId="1E0D87AE" w14:textId="7A0B810F" w:rsidR="00B3122E" w:rsidRDefault="00871941" w:rsidP="00871941">
      <w:pPr>
        <w:pStyle w:val="Odstavecseseznamem"/>
        <w:numPr>
          <w:ilvl w:val="0"/>
          <w:numId w:val="47"/>
        </w:numPr>
        <w:spacing w:after="5" w:line="225" w:lineRule="auto"/>
        <w:ind w:right="136" w:hanging="216"/>
        <w:jc w:val="both"/>
      </w:pPr>
      <w:r>
        <w:t xml:space="preserve">        </w:t>
      </w:r>
      <w:r w:rsidR="00B3122E">
        <w:t>V</w:t>
      </w:r>
      <w:r w:rsidR="007517DA">
        <w:t xml:space="preserve"> ochranných pásmech vedení, popřípadě staveb nebo zařízení technického vybavení, lze provádět výkopové práce pouze při dodržení podmínek stanovených jejich vlastníky nebo provozovateli podle zvláštního právního předpisu, Zhotovitel přijme, v souladu s těmito podmínkami, nezbytná opatření zabraňující nebezpečnému přiblížení fyzických osob nebo strojů k těmto vedením, popřípadě stavbám nebo zařízením</w:t>
      </w:r>
      <w:r w:rsidR="00B3122E">
        <w:t xml:space="preserve">. </w:t>
      </w:r>
    </w:p>
    <w:p w14:paraId="3B87265E" w14:textId="0864CCB2" w:rsidR="00B3122E" w:rsidRDefault="007517DA" w:rsidP="001D26F0">
      <w:pPr>
        <w:pStyle w:val="Odstavecseseznamem"/>
        <w:numPr>
          <w:ilvl w:val="0"/>
          <w:numId w:val="47"/>
        </w:numPr>
        <w:spacing w:after="5" w:line="225" w:lineRule="auto"/>
        <w:ind w:right="136" w:firstLine="4"/>
        <w:jc w:val="both"/>
      </w:pPr>
      <w:r>
        <w:t>Použití strojů nebo pneumatického a elektrického nářadí v blízkosti podzemních vedení, popřípadě staveb nebo zařízení technického vybavení, projedná zhotovitel s provozovatelem, popřípadě vlastníkem vedení, pokud podmínky použití těchto strojů a nářadí nejsou obsaženy v podmínkách podle bodu 3.</w:t>
      </w:r>
    </w:p>
    <w:p w14:paraId="34515AED" w14:textId="2DDE12E2" w:rsidR="007517DA" w:rsidRDefault="007517DA" w:rsidP="00B3122E">
      <w:pPr>
        <w:pStyle w:val="Odstavecseseznamem"/>
        <w:numPr>
          <w:ilvl w:val="0"/>
          <w:numId w:val="47"/>
        </w:numPr>
        <w:spacing w:after="5" w:line="225" w:lineRule="auto"/>
        <w:ind w:right="136" w:firstLine="4"/>
        <w:jc w:val="both"/>
      </w:pPr>
      <w:r>
        <w:t>Zhotovitel při provádění výkopových prací, při nichž jsou dotčena podzemní vedení technického vybavení, dodržuje zejména tato opatření:</w:t>
      </w:r>
    </w:p>
    <w:p w14:paraId="301A091F" w14:textId="77777777" w:rsidR="007517DA" w:rsidRDefault="007517DA" w:rsidP="007517DA">
      <w:pPr>
        <w:numPr>
          <w:ilvl w:val="0"/>
          <w:numId w:val="48"/>
        </w:numPr>
        <w:spacing w:after="30" w:line="225" w:lineRule="auto"/>
        <w:ind w:right="136" w:firstLine="166"/>
        <w:jc w:val="both"/>
      </w:pPr>
      <w:r>
        <w:t>vedení, která mohou být prováděním výkopových prací ohrožena, jsou náležité zajištěna,</w:t>
      </w:r>
    </w:p>
    <w:p w14:paraId="71DCA7A0" w14:textId="411E7D8F" w:rsidR="007517DA" w:rsidRDefault="007517DA" w:rsidP="007517DA">
      <w:pPr>
        <w:numPr>
          <w:ilvl w:val="0"/>
          <w:numId w:val="48"/>
        </w:numPr>
        <w:spacing w:after="5" w:line="225" w:lineRule="auto"/>
        <w:ind w:right="136" w:firstLine="166"/>
        <w:jc w:val="both"/>
      </w:pPr>
      <w:r>
        <w:t>obnažené potrubní vedení ve stěně výkopu je ihned zajišťováno proti průhybu, vybočení</w:t>
      </w:r>
      <w:r w:rsidR="00871941">
        <w:t xml:space="preserve"> </w:t>
      </w:r>
      <w:r>
        <w:t>nebo rozpojení.</w:t>
      </w:r>
    </w:p>
    <w:p w14:paraId="39179C43" w14:textId="77777777" w:rsidR="007517DA" w:rsidRDefault="007517DA" w:rsidP="007517DA">
      <w:pPr>
        <w:numPr>
          <w:ilvl w:val="0"/>
          <w:numId w:val="49"/>
        </w:numPr>
        <w:spacing w:after="5" w:line="225" w:lineRule="auto"/>
        <w:ind w:right="136" w:firstLine="4"/>
        <w:jc w:val="both"/>
      </w:pPr>
      <w:r>
        <w:t>Při provádění výkopových prací se nikdo nesmí zdržovat v ohroženém prostoru, zejména při souběžném strojním a ručním provádění výkopových prací, při ručním začišťování výkopu nebo při přepravě materiálu do výkopu a z výkopu. Není-li v průvodní dokumentaci stroje stanoveno jinak, je prostor Ohrožený činností stroje vymezen maximálním dosahem jeho pracovního zařízení zvětšeným 0 2 m,</w:t>
      </w:r>
    </w:p>
    <w:p w14:paraId="59D288FC" w14:textId="77777777" w:rsidR="007517DA" w:rsidRDefault="007517DA" w:rsidP="007517DA">
      <w:pPr>
        <w:numPr>
          <w:ilvl w:val="0"/>
          <w:numId w:val="49"/>
        </w:numPr>
        <w:spacing w:after="5" w:line="225" w:lineRule="auto"/>
        <w:ind w:right="136" w:firstLine="4"/>
        <w:jc w:val="both"/>
      </w:pPr>
      <w:r>
        <w:t>Nemá-li Obsluha stroje při souběžném strojním a ručním provádění výkopových prací na jednom pracovním záběru dostatečný výhled na všechna místa ohroženého prostoru, nepokračuje v práci se strojem.</w:t>
      </w:r>
    </w:p>
    <w:p w14:paraId="7CDE12CB" w14:textId="77777777" w:rsidR="007517DA" w:rsidRDefault="007517DA" w:rsidP="007517DA">
      <w:pPr>
        <w:numPr>
          <w:ilvl w:val="0"/>
          <w:numId w:val="49"/>
        </w:numPr>
        <w:spacing w:after="5" w:line="225" w:lineRule="auto"/>
        <w:ind w:right="136" w:firstLine="4"/>
        <w:jc w:val="both"/>
      </w:pPr>
      <w:r>
        <w:t>Při ručním provádění výkopových prací musí být fyzické osoby při práci rozmístěny tak, aby se vzájemně neohrožovaly,</w:t>
      </w:r>
    </w:p>
    <w:p w14:paraId="6841E003" w14:textId="77777777" w:rsidR="004C299B" w:rsidRDefault="007517DA" w:rsidP="004C299B">
      <w:pPr>
        <w:numPr>
          <w:ilvl w:val="0"/>
          <w:numId w:val="49"/>
        </w:numPr>
        <w:spacing w:after="0" w:line="226" w:lineRule="auto"/>
        <w:ind w:left="215" w:right="136" w:firstLine="6"/>
        <w:jc w:val="both"/>
      </w:pPr>
      <w:r>
        <w:t>Větší balvany, zbytky stavebních konstrukcí nebo nesoudržné materiály ve stěnách výkopů, které by mohly svým tlakem uvolnit zeminu, musí být neprodleně zajištěny proti uvolnění nebo odstraněny. Nahromaděná zemina, spadlý materiál a nežádoucí překážky musí být z výkopu odstraňovány bez zbytečného odkladu</w:t>
      </w:r>
      <w:r w:rsidR="004C299B">
        <w:t>.</w:t>
      </w:r>
    </w:p>
    <w:p w14:paraId="1DB0A2C7" w14:textId="04811CFE" w:rsidR="007517DA" w:rsidRDefault="007517DA" w:rsidP="004C299B">
      <w:pPr>
        <w:numPr>
          <w:ilvl w:val="0"/>
          <w:numId w:val="49"/>
        </w:numPr>
        <w:spacing w:after="0" w:line="226" w:lineRule="auto"/>
        <w:ind w:left="215" w:right="136" w:firstLine="6"/>
        <w:jc w:val="both"/>
      </w:pPr>
      <w:r>
        <w:t xml:space="preserve"> Při zjištění nebezpečných předmětů, munice nebo výbušniny musí být práce ve výkopu přerušena až do doby odstranění nebo zajištění těchto p</w:t>
      </w:r>
      <w:r w:rsidR="004C299B">
        <w:t>ř</w:t>
      </w:r>
      <w:r>
        <w:t>edmět</w:t>
      </w:r>
      <w:r w:rsidR="004C299B">
        <w:t>ů</w:t>
      </w:r>
      <w:r>
        <w:t>,</w:t>
      </w:r>
    </w:p>
    <w:p w14:paraId="1C616A56" w14:textId="2F5D5D22" w:rsidR="007517DA" w:rsidRDefault="007517DA" w:rsidP="004C299B">
      <w:pPr>
        <w:pStyle w:val="Odstavecseseznamem"/>
        <w:numPr>
          <w:ilvl w:val="0"/>
          <w:numId w:val="49"/>
        </w:numPr>
        <w:spacing w:after="5"/>
        <w:ind w:right="136"/>
      </w:pPr>
      <w:r>
        <w:t xml:space="preserve"> Po dobu přerušení výkopových prací zhotovitel zajišťuje pravidelnou odbornou kontrolu a nezbytnou údržbu zábran, popřípadě zábradlí, pažení, lávek, přechodů, přejezdů, bezpečnostních značek, značení a signálů, popř</w:t>
      </w:r>
      <w:r w:rsidR="004C299B">
        <w:t>.</w:t>
      </w:r>
      <w:r>
        <w:t xml:space="preserve"> dalších zařízení zajišťujících bezpečnost fyzických osob u výkopů.</w:t>
      </w:r>
    </w:p>
    <w:p w14:paraId="60392800" w14:textId="168BE0A7" w:rsidR="007517DA" w:rsidRDefault="007517DA" w:rsidP="004C299B">
      <w:pPr>
        <w:pStyle w:val="Odstavecseseznamem"/>
        <w:numPr>
          <w:ilvl w:val="0"/>
          <w:numId w:val="49"/>
        </w:numPr>
        <w:spacing w:after="5"/>
        <w:ind w:right="136"/>
      </w:pPr>
      <w:r>
        <w:t xml:space="preserve"> Mechanické zhutňování zeminy pomocí Válců, pěchů nebo jiných zhutňovacích prostředků musí být prováděno tak, aby nedošlo k ohrožení stability stěn výkopů ani sousedních staveb,</w:t>
      </w:r>
    </w:p>
    <w:p w14:paraId="0BC08223" w14:textId="48745E0B" w:rsidR="007517DA" w:rsidRDefault="007517DA" w:rsidP="004C299B">
      <w:pPr>
        <w:pStyle w:val="Odstavecseseznamem"/>
        <w:numPr>
          <w:ilvl w:val="0"/>
          <w:numId w:val="49"/>
        </w:numPr>
        <w:spacing w:after="246"/>
        <w:ind w:right="136"/>
      </w:pPr>
      <w:r>
        <w:t xml:space="preserve"> Na odlehlých pracovištích, kde není zajištěn dohled, nesmí být výkopové práce od hloubky 1,3</w:t>
      </w:r>
      <w:r w:rsidR="004C299B">
        <w:t xml:space="preserve"> m</w:t>
      </w:r>
      <w:r>
        <w:t xml:space="preserve"> prováděny osamocen</w:t>
      </w:r>
      <w:r w:rsidR="004C299B">
        <w:t>ě.</w:t>
      </w:r>
    </w:p>
    <w:p w14:paraId="440AE44C" w14:textId="77777777" w:rsidR="004135F5" w:rsidRPr="008E606D" w:rsidRDefault="004135F5" w:rsidP="002C0121">
      <w:pPr>
        <w:rPr>
          <w:rFonts w:eastAsia="Verdana"/>
          <w:sz w:val="24"/>
          <w:szCs w:val="24"/>
        </w:rPr>
      </w:pPr>
      <w:r w:rsidRPr="008E606D">
        <w:rPr>
          <w:rFonts w:eastAsia="Verdana"/>
          <w:sz w:val="24"/>
          <w:szCs w:val="24"/>
        </w:rPr>
        <w:t xml:space="preserve">h) </w:t>
      </w:r>
      <w:r w:rsidR="004029DD" w:rsidRPr="008E606D">
        <w:rPr>
          <w:rFonts w:eastAsia="Verdana"/>
          <w:sz w:val="24"/>
          <w:szCs w:val="24"/>
        </w:rPr>
        <w:t>1</w:t>
      </w:r>
      <w:r w:rsidRPr="008E606D">
        <w:rPr>
          <w:rFonts w:eastAsia="Verdana"/>
          <w:sz w:val="24"/>
          <w:szCs w:val="24"/>
        </w:rPr>
        <w:t xml:space="preserve">.  </w:t>
      </w:r>
      <w:proofErr w:type="gramStart"/>
      <w:r w:rsidRPr="008E606D">
        <w:rPr>
          <w:rFonts w:eastAsia="Verdana"/>
          <w:sz w:val="24"/>
          <w:szCs w:val="24"/>
        </w:rPr>
        <w:t>stavební  stroje</w:t>
      </w:r>
      <w:proofErr w:type="gramEnd"/>
      <w:r w:rsidRPr="008E606D">
        <w:rPr>
          <w:rFonts w:eastAsia="Verdana"/>
          <w:sz w:val="24"/>
          <w:szCs w:val="24"/>
        </w:rPr>
        <w:t xml:space="preserve"> - zemní  práce – doprava  na  staveništi  </w:t>
      </w:r>
    </w:p>
    <w:p w14:paraId="70E51C89" w14:textId="07AD8A08" w:rsidR="004135F5" w:rsidRPr="008E606D" w:rsidRDefault="004135F5" w:rsidP="004135F5">
      <w:pPr>
        <w:rPr>
          <w:rFonts w:ascii="Calibri" w:eastAsia="Calibri" w:hAnsi="Calibri" w:cs="Calibri"/>
          <w:sz w:val="24"/>
          <w:szCs w:val="24"/>
        </w:rPr>
      </w:pPr>
      <w:proofErr w:type="gramStart"/>
      <w:r w:rsidRPr="008E606D">
        <w:rPr>
          <w:rFonts w:ascii="Calibri" w:eastAsia="Calibri" w:hAnsi="Calibri" w:cs="Calibri"/>
          <w:sz w:val="24"/>
          <w:szCs w:val="24"/>
        </w:rPr>
        <w:t>Proti  samovolnému</w:t>
      </w:r>
      <w:proofErr w:type="gramEnd"/>
      <w:r w:rsidRPr="008E606D">
        <w:rPr>
          <w:rFonts w:ascii="Calibri" w:eastAsia="Calibri" w:hAnsi="Calibri" w:cs="Calibri"/>
          <w:sz w:val="24"/>
          <w:szCs w:val="24"/>
        </w:rPr>
        <w:t xml:space="preserve">  pohybu  musí  být  stroj  po  ukončení  práce  zajištěn  v souladu  s návodem  k používání, například  zakládacími  klíny, pracovní  zařízením  spuštěným  na  zem  nebo  zařazením  nejnižšího  rychlostního  stupně  a  zabrzděním  parkovací  brzdy.   </w:t>
      </w:r>
    </w:p>
    <w:p w14:paraId="2084A750" w14:textId="77777777" w:rsidR="004135F5" w:rsidRDefault="004135F5" w:rsidP="004135F5">
      <w:pPr>
        <w:ind w:left="360"/>
        <w:rPr>
          <w:rFonts w:ascii="Arial" w:eastAsia="Arial" w:hAnsi="Arial" w:cs="Arial"/>
          <w:sz w:val="20"/>
        </w:rPr>
      </w:pPr>
      <w:r>
        <w:object w:dxaOrig="3806" w:dyaOrig="1721" w14:anchorId="6F5963F8">
          <v:rect id="rectole0000000014" o:spid="_x0000_i1030" style="width:190.2pt;height:86.4pt" o:ole="" o:preferrelative="t" stroked="f">
            <v:imagedata r:id="rId32" o:title=""/>
          </v:rect>
          <o:OLEObject Type="Embed" ProgID="StaticMetafile" ShapeID="rectole0000000014" DrawAspect="Content" ObjectID="_1745089196" r:id="rId33"/>
        </w:object>
      </w:r>
    </w:p>
    <w:p w14:paraId="1C135F23" w14:textId="58623416" w:rsidR="004135F5" w:rsidRPr="008E606D" w:rsidRDefault="004135F5" w:rsidP="004135F5">
      <w:pPr>
        <w:rPr>
          <w:rFonts w:eastAsia="Arial" w:cstheme="minorHAnsi"/>
          <w:sz w:val="24"/>
          <w:szCs w:val="24"/>
        </w:rPr>
      </w:pPr>
      <w:proofErr w:type="gramStart"/>
      <w:r w:rsidRPr="008E606D">
        <w:rPr>
          <w:rFonts w:eastAsia="Arial" w:cstheme="minorHAnsi"/>
          <w:sz w:val="24"/>
          <w:szCs w:val="24"/>
        </w:rPr>
        <w:t>Pokud  je</w:t>
      </w:r>
      <w:proofErr w:type="gramEnd"/>
      <w:r w:rsidRPr="008E606D">
        <w:rPr>
          <w:rFonts w:eastAsia="Arial" w:cstheme="minorHAnsi"/>
          <w:sz w:val="24"/>
          <w:szCs w:val="24"/>
        </w:rPr>
        <w:t xml:space="preserve">  u  stroje  předepsáno  zvláštní  výstražné  signalizační  zařízení, je  signalizováno  vedení  stroje  do  chodu  zvukovým, případně  světelným  výstražným  signálem.  Po </w:t>
      </w:r>
      <w:proofErr w:type="gramStart"/>
      <w:r w:rsidRPr="008E606D">
        <w:rPr>
          <w:rFonts w:eastAsia="Arial" w:cstheme="minorHAnsi"/>
          <w:sz w:val="24"/>
          <w:szCs w:val="24"/>
        </w:rPr>
        <w:t>výstražném  signálu</w:t>
      </w:r>
      <w:proofErr w:type="gramEnd"/>
      <w:r w:rsidRPr="008E606D">
        <w:rPr>
          <w:rFonts w:eastAsia="Arial" w:cstheme="minorHAnsi"/>
          <w:sz w:val="24"/>
          <w:szCs w:val="24"/>
        </w:rPr>
        <w:t xml:space="preserve">  uvádí  obsluha  stroj  do  chodu  až  tehdy, když  všechny  ohrožené  fyzické  osoby  opustily  ohrožený  prostor; není-li  v průvodní  dokumentaci  stroje  stanoveno  jinak, je  prostor  ohrožený  činností  stroje  stanoveno  jinak, je prostor ohrožený  činností  stroje  vymezen maximálním dosahem jeho pracovního zařízení  zvětšeným o 2 m.</w:t>
      </w:r>
    </w:p>
    <w:p w14:paraId="2E358899" w14:textId="459DB3BB" w:rsidR="0014306F" w:rsidRDefault="0014306F" w:rsidP="0014306F">
      <w:pPr>
        <w:spacing w:after="0"/>
        <w:rPr>
          <w:rFonts w:eastAsia="Arial" w:cstheme="minorHAnsi"/>
          <w:sz w:val="24"/>
          <w:szCs w:val="24"/>
        </w:rPr>
      </w:pPr>
      <w:proofErr w:type="gramStart"/>
      <w:r>
        <w:rPr>
          <w:rFonts w:eastAsia="Arial" w:cstheme="minorHAnsi"/>
          <w:sz w:val="24"/>
          <w:szCs w:val="24"/>
        </w:rPr>
        <w:t>Generální  dodavatel</w:t>
      </w:r>
      <w:proofErr w:type="gramEnd"/>
      <w:r>
        <w:rPr>
          <w:rFonts w:eastAsia="Arial" w:cstheme="minorHAnsi"/>
          <w:sz w:val="24"/>
          <w:szCs w:val="24"/>
        </w:rPr>
        <w:t xml:space="preserve">  dodá  od  subdodavatele  technologický  postup  pro  provádění  prací  a  řádné  proškolení  pracovníků  z BOZP  a  PO</w:t>
      </w:r>
      <w:r w:rsidR="004029DD">
        <w:rPr>
          <w:rFonts w:eastAsia="Arial" w:cstheme="minorHAnsi"/>
          <w:sz w:val="24"/>
          <w:szCs w:val="24"/>
        </w:rPr>
        <w:t xml:space="preserve">  p</w:t>
      </w:r>
      <w:r w:rsidR="00C03980">
        <w:rPr>
          <w:rFonts w:eastAsia="Arial" w:cstheme="minorHAnsi"/>
          <w:sz w:val="24"/>
          <w:szCs w:val="24"/>
        </w:rPr>
        <w:t>ři</w:t>
      </w:r>
      <w:r w:rsidR="004029DD">
        <w:rPr>
          <w:rFonts w:eastAsia="Arial" w:cstheme="minorHAnsi"/>
          <w:sz w:val="24"/>
          <w:szCs w:val="24"/>
        </w:rPr>
        <w:t xml:space="preserve">  provádění </w:t>
      </w:r>
      <w:r w:rsidR="00C03980">
        <w:rPr>
          <w:rFonts w:eastAsia="Arial" w:cstheme="minorHAnsi"/>
          <w:sz w:val="24"/>
          <w:szCs w:val="24"/>
        </w:rPr>
        <w:t>zemních prací</w:t>
      </w:r>
      <w:r>
        <w:rPr>
          <w:rFonts w:eastAsia="Arial" w:cstheme="minorHAnsi"/>
          <w:sz w:val="24"/>
          <w:szCs w:val="24"/>
        </w:rPr>
        <w:t xml:space="preserve">. </w:t>
      </w:r>
    </w:p>
    <w:p w14:paraId="56C628FA" w14:textId="13E58C26" w:rsidR="004135F5" w:rsidRPr="008E606D" w:rsidRDefault="004135F5" w:rsidP="004135F5">
      <w:pPr>
        <w:rPr>
          <w:rFonts w:eastAsia="Arial" w:cstheme="minorHAnsi"/>
          <w:sz w:val="24"/>
          <w:szCs w:val="24"/>
        </w:rPr>
      </w:pPr>
      <w:proofErr w:type="gramStart"/>
      <w:r w:rsidRPr="008E606D">
        <w:rPr>
          <w:rFonts w:eastAsia="Arial" w:cstheme="minorHAnsi"/>
          <w:sz w:val="24"/>
          <w:szCs w:val="24"/>
        </w:rPr>
        <w:t>Další  konkrétní</w:t>
      </w:r>
      <w:proofErr w:type="gramEnd"/>
      <w:r w:rsidRPr="008E606D">
        <w:rPr>
          <w:rFonts w:eastAsia="Arial" w:cstheme="minorHAnsi"/>
          <w:sz w:val="24"/>
          <w:szCs w:val="24"/>
        </w:rPr>
        <w:t xml:space="preserve">  a  významné  požadavky  k zajištění  BOZP </w:t>
      </w:r>
      <w:r w:rsidR="00C03980" w:rsidRPr="008E606D">
        <w:rPr>
          <w:rFonts w:eastAsia="Arial" w:cstheme="minorHAnsi"/>
          <w:sz w:val="24"/>
          <w:szCs w:val="24"/>
        </w:rPr>
        <w:t>příslušných</w:t>
      </w:r>
      <w:r w:rsidRPr="008E606D">
        <w:rPr>
          <w:rFonts w:eastAsia="Arial" w:cstheme="minorHAnsi"/>
          <w:sz w:val="24"/>
          <w:szCs w:val="24"/>
        </w:rPr>
        <w:t xml:space="preserve"> strojů  – NÁVOD  K POUŽÍVÁNÍ.</w:t>
      </w:r>
    </w:p>
    <w:p w14:paraId="0B1EDF08" w14:textId="77777777" w:rsidR="002C0121" w:rsidRDefault="004135F5" w:rsidP="00BD0EBC">
      <w:pPr>
        <w:autoSpaceDE w:val="0"/>
        <w:autoSpaceDN w:val="0"/>
        <w:adjustRightInd w:val="0"/>
        <w:spacing w:after="0" w:line="240" w:lineRule="auto"/>
        <w:rPr>
          <w:rFonts w:ascii="Calibri" w:hAnsi="Calibri" w:cs="Calibri"/>
          <w:sz w:val="24"/>
          <w:szCs w:val="24"/>
        </w:rPr>
      </w:pPr>
      <w:bookmarkStart w:id="20" w:name="_Toc134475351"/>
      <w:r w:rsidRPr="004C0A89">
        <w:rPr>
          <w:rStyle w:val="Nadpis3Char"/>
          <w:color w:val="auto"/>
        </w:rPr>
        <w:t xml:space="preserve">i) </w:t>
      </w:r>
      <w:r w:rsidR="002C0121" w:rsidRPr="004C0A89">
        <w:rPr>
          <w:rStyle w:val="Nadpis3Char"/>
          <w:color w:val="auto"/>
        </w:rPr>
        <w:t>způsob zajištění bezbariérového řešení</w:t>
      </w:r>
      <w:bookmarkEnd w:id="20"/>
      <w:r w:rsidR="002C0121" w:rsidRPr="004C0A89">
        <w:rPr>
          <w:rStyle w:val="Nadpis3Char"/>
        </w:rPr>
        <w:t xml:space="preserve"> </w:t>
      </w:r>
      <w:r w:rsidR="002C0121">
        <w:rPr>
          <w:rFonts w:ascii="Calibri" w:hAnsi="Calibri" w:cs="Calibri"/>
          <w:sz w:val="24"/>
          <w:szCs w:val="24"/>
        </w:rPr>
        <w:t>na veřejných pozemních komunikacích a veřejných plochách, zejména s ohledem na způsob zajištění proti pádu do výkopu osob se zrakovým postižením,</w:t>
      </w:r>
    </w:p>
    <w:p w14:paraId="1F75C12C" w14:textId="77777777" w:rsidR="00BD0EBC" w:rsidRDefault="00BD0EBC" w:rsidP="00BD0EBC">
      <w:pPr>
        <w:spacing w:after="0" w:line="240" w:lineRule="auto"/>
        <w:rPr>
          <w:rFonts w:ascii="Calibri" w:eastAsia="Calibri" w:hAnsi="Calibri" w:cs="Calibri"/>
          <w:sz w:val="24"/>
          <w:szCs w:val="24"/>
        </w:rPr>
      </w:pPr>
    </w:p>
    <w:p w14:paraId="3A5EF213" w14:textId="7A9E2170" w:rsidR="004135F5" w:rsidRPr="00A26C0E" w:rsidRDefault="003353EE" w:rsidP="004135F5">
      <w:pPr>
        <w:spacing w:after="240"/>
        <w:rPr>
          <w:rFonts w:ascii="Calibri" w:eastAsia="Calibri" w:hAnsi="Calibri" w:cs="Calibri"/>
          <w:sz w:val="24"/>
          <w:szCs w:val="24"/>
        </w:rPr>
      </w:pPr>
      <w:proofErr w:type="gramStart"/>
      <w:r w:rsidRPr="004C0791">
        <w:rPr>
          <w:rFonts w:ascii="Calibri" w:eastAsia="Calibri" w:hAnsi="Calibri" w:cs="Calibri"/>
          <w:sz w:val="24"/>
          <w:szCs w:val="24"/>
        </w:rPr>
        <w:t>Provádění  samotné</w:t>
      </w:r>
      <w:proofErr w:type="gramEnd"/>
      <w:r w:rsidRPr="004C0791">
        <w:rPr>
          <w:rFonts w:ascii="Calibri" w:eastAsia="Calibri" w:hAnsi="Calibri" w:cs="Calibri"/>
          <w:sz w:val="24"/>
          <w:szCs w:val="24"/>
        </w:rPr>
        <w:t xml:space="preserve">  stavby  je  oploceno  a  staveniště  nezasahuje  do  areálových  komunikací, </w:t>
      </w:r>
      <w:r w:rsidR="00216204" w:rsidRPr="004C0791">
        <w:rPr>
          <w:rFonts w:ascii="Calibri" w:eastAsia="Calibri" w:hAnsi="Calibri" w:cs="Calibri"/>
          <w:sz w:val="24"/>
          <w:szCs w:val="24"/>
        </w:rPr>
        <w:t xml:space="preserve">bezbariérové  chodníky  a  </w:t>
      </w:r>
      <w:r w:rsidR="00E91921" w:rsidRPr="004C0791">
        <w:rPr>
          <w:rFonts w:ascii="Calibri" w:eastAsia="Calibri" w:hAnsi="Calibri" w:cs="Calibri"/>
          <w:sz w:val="24"/>
          <w:szCs w:val="24"/>
        </w:rPr>
        <w:t>přejezdy  zůstávají  nedotčeny</w:t>
      </w:r>
      <w:r w:rsidR="008411C7" w:rsidRPr="004C0791">
        <w:rPr>
          <w:rFonts w:ascii="Calibri" w:eastAsia="Calibri" w:hAnsi="Calibri" w:cs="Calibri"/>
          <w:sz w:val="24"/>
          <w:szCs w:val="24"/>
        </w:rPr>
        <w:t xml:space="preserve"> – </w:t>
      </w:r>
      <w:r w:rsidR="00E91921" w:rsidRPr="004C0791">
        <w:rPr>
          <w:rFonts w:ascii="Calibri" w:eastAsia="Calibri" w:hAnsi="Calibri" w:cs="Calibri"/>
          <w:sz w:val="24"/>
          <w:szCs w:val="24"/>
        </w:rPr>
        <w:t xml:space="preserve"> neprochází  stavbou. </w:t>
      </w:r>
    </w:p>
    <w:p w14:paraId="67799745" w14:textId="77777777" w:rsidR="004C0A89" w:rsidRPr="004C0A89" w:rsidRDefault="004135F5" w:rsidP="004135F5">
      <w:pPr>
        <w:pStyle w:val="Nadpis3"/>
        <w:rPr>
          <w:color w:val="auto"/>
        </w:rPr>
      </w:pPr>
      <w:bookmarkStart w:id="21" w:name="_Toc134475352"/>
      <w:r w:rsidRPr="004C0A89">
        <w:rPr>
          <w:color w:val="auto"/>
        </w:rPr>
        <w:t xml:space="preserve">j) </w:t>
      </w:r>
      <w:r w:rsidR="004C0A89" w:rsidRPr="004C0A89">
        <w:rPr>
          <w:color w:val="auto"/>
        </w:rPr>
        <w:t>postupy pro betonářské práce řešící způsob dopravy betonové směsi</w:t>
      </w:r>
      <w:r w:rsidR="004C0A89" w:rsidRPr="004C0A89">
        <w:rPr>
          <w:rFonts w:ascii="Calibri" w:hAnsi="Calibri" w:cs="Calibri"/>
          <w:color w:val="auto"/>
          <w:sz w:val="24"/>
          <w:szCs w:val="24"/>
        </w:rPr>
        <w:t xml:space="preserve">, </w:t>
      </w:r>
      <w:r w:rsidR="004C0A89" w:rsidRPr="004C0A89">
        <w:rPr>
          <w:color w:val="auto"/>
        </w:rPr>
        <w:t>zajištění všech fyzických osob zdržujících se na staveništi proti pádu do směsi, pohyb po výztuži, přístup k místům betonáže, předpokládané provedení bednění</w:t>
      </w:r>
      <w:bookmarkEnd w:id="21"/>
    </w:p>
    <w:p w14:paraId="3BDD655A" w14:textId="77777777" w:rsidR="00BD0EBC" w:rsidRDefault="00BD0EBC" w:rsidP="001F19FE">
      <w:pPr>
        <w:spacing w:after="0"/>
        <w:rPr>
          <w:rFonts w:eastAsia="Arial" w:cstheme="minorHAnsi"/>
          <w:sz w:val="24"/>
          <w:szCs w:val="24"/>
        </w:rPr>
      </w:pPr>
    </w:p>
    <w:p w14:paraId="3EAD2023" w14:textId="25E42147" w:rsidR="001F19FE" w:rsidRPr="00B21C25" w:rsidRDefault="001F19FE" w:rsidP="001F19FE">
      <w:pPr>
        <w:spacing w:after="0"/>
        <w:rPr>
          <w:rFonts w:eastAsia="Arial" w:cstheme="minorHAnsi"/>
          <w:sz w:val="24"/>
          <w:szCs w:val="24"/>
        </w:rPr>
      </w:pPr>
      <w:proofErr w:type="gramStart"/>
      <w:r w:rsidRPr="00B21C25">
        <w:rPr>
          <w:rFonts w:eastAsia="Arial" w:cstheme="minorHAnsi"/>
          <w:sz w:val="24"/>
          <w:szCs w:val="24"/>
        </w:rPr>
        <w:t>Všechny  tyto</w:t>
      </w:r>
      <w:proofErr w:type="gramEnd"/>
      <w:r w:rsidRPr="00B21C25">
        <w:rPr>
          <w:rFonts w:eastAsia="Arial" w:cstheme="minorHAnsi"/>
          <w:sz w:val="24"/>
          <w:szCs w:val="24"/>
        </w:rPr>
        <w:t xml:space="preserve">  činnosti  jsou  popsány  v technologickém  postupu  generálního  dodavatele  a  jsou  k nim  přijatá  odpovídající  rizika  s návrhem  minimalizace  nebezpečí  pro  pracovníky. </w:t>
      </w:r>
    </w:p>
    <w:p w14:paraId="12B6B20A" w14:textId="77777777" w:rsidR="004135F5" w:rsidRPr="00B21C25" w:rsidRDefault="004135F5" w:rsidP="00B743CC">
      <w:pPr>
        <w:spacing w:after="0" w:line="240" w:lineRule="auto"/>
        <w:rPr>
          <w:rFonts w:eastAsia="Arial" w:cstheme="minorHAnsi"/>
          <w:sz w:val="24"/>
          <w:szCs w:val="24"/>
        </w:rPr>
      </w:pPr>
      <w:proofErr w:type="gramStart"/>
      <w:r w:rsidRPr="00B21C25">
        <w:rPr>
          <w:rFonts w:eastAsia="Arial" w:cstheme="minorHAnsi"/>
          <w:sz w:val="24"/>
          <w:szCs w:val="24"/>
        </w:rPr>
        <w:t>Zhotovitel  zajistí</w:t>
      </w:r>
      <w:proofErr w:type="gramEnd"/>
      <w:r w:rsidRPr="00B21C25">
        <w:rPr>
          <w:rFonts w:eastAsia="Arial" w:cstheme="minorHAnsi"/>
          <w:sz w:val="24"/>
          <w:szCs w:val="24"/>
        </w:rPr>
        <w:t xml:space="preserve">  provádění  kontroly  stavu  podpěrné  konstrukce  bednění  v průběhu  betonáže. </w:t>
      </w:r>
      <w:proofErr w:type="gramStart"/>
      <w:r w:rsidRPr="00B21C25">
        <w:rPr>
          <w:rFonts w:eastAsia="Arial" w:cstheme="minorHAnsi"/>
          <w:sz w:val="24"/>
          <w:szCs w:val="24"/>
        </w:rPr>
        <w:t>Zjištěné  závady</w:t>
      </w:r>
      <w:proofErr w:type="gramEnd"/>
      <w:r w:rsidRPr="00B21C25">
        <w:rPr>
          <w:rFonts w:eastAsia="Arial" w:cstheme="minorHAnsi"/>
          <w:sz w:val="24"/>
          <w:szCs w:val="24"/>
        </w:rPr>
        <w:t xml:space="preserve">  musí  být  bezodkladně  odstraňovány.</w:t>
      </w:r>
    </w:p>
    <w:p w14:paraId="61CB929E" w14:textId="77777777" w:rsidR="00B743CC" w:rsidRDefault="00B743CC" w:rsidP="00B743CC">
      <w:pPr>
        <w:spacing w:after="0" w:line="240" w:lineRule="auto"/>
        <w:ind w:right="216"/>
        <w:jc w:val="both"/>
      </w:pPr>
    </w:p>
    <w:p w14:paraId="0C2C372F" w14:textId="3B3C7633" w:rsidR="00BD0EBC" w:rsidRDefault="00B743CC" w:rsidP="00BD0EBC">
      <w:pPr>
        <w:spacing w:after="330" w:line="225" w:lineRule="auto"/>
        <w:ind w:right="216"/>
        <w:jc w:val="both"/>
        <w:rPr>
          <w:sz w:val="24"/>
          <w:szCs w:val="24"/>
        </w:rPr>
      </w:pPr>
      <w:r w:rsidRPr="00B743CC">
        <w:rPr>
          <w:sz w:val="24"/>
          <w:szCs w:val="24"/>
        </w:rPr>
        <w:t>PŘEPRAVA A UKLÁDÁNÍ BETONOVÉ SMĚSI: při čerpání betonové směsi do přepravníků nebo zásobníků a při jejím ukládání do konstrukce je nutno pracovat z bezpečných pracovních podlah, popřípadě plošin, aby byla zajištěna ochrana pracovníků proti pádu z výšky, proti zavalení a zalití betonovou směsí. Nelze-li taková místa zřídit, zajistí zhotovitel tuto ochranu prostředky stanovenými v technologickém postupu, jako jsou osobních ochranné prostředky pro práci ve výškách nebo ochranný koš určený pro tuto činnost výrobce a vždy v souladu s návodem od výrobce a určeným kotevními body v TP, pro přístup a pro ruční přepravu betonové směsi musí být vybudovány bezpečné přístupové komunikace, např. pracovní nebo přístupová lešení, popřípadě podlahy tak, aby byla vyloučena chůze pracovníků bezprostředně po výztuži</w:t>
      </w:r>
      <w:r w:rsidR="00BD0EBC">
        <w:rPr>
          <w:sz w:val="24"/>
          <w:szCs w:val="24"/>
        </w:rPr>
        <w:t>.</w:t>
      </w:r>
    </w:p>
    <w:p w14:paraId="198F6489" w14:textId="77777777" w:rsidR="00BD0EBC" w:rsidRDefault="00BD0EBC" w:rsidP="00BD0EBC">
      <w:pPr>
        <w:spacing w:after="330" w:line="225" w:lineRule="auto"/>
        <w:ind w:right="216"/>
        <w:jc w:val="both"/>
        <w:rPr>
          <w:sz w:val="24"/>
          <w:szCs w:val="24"/>
        </w:rPr>
      </w:pPr>
    </w:p>
    <w:p w14:paraId="6B904DE0" w14:textId="2D03F71F" w:rsidR="004135F5" w:rsidRPr="00BD0EBC" w:rsidRDefault="004135F5" w:rsidP="00BD0EBC">
      <w:pPr>
        <w:spacing w:after="0" w:line="240" w:lineRule="auto"/>
        <w:ind w:right="215"/>
        <w:jc w:val="both"/>
        <w:rPr>
          <w:rFonts w:eastAsia="Arial" w:cstheme="minorHAnsi"/>
          <w:b/>
          <w:sz w:val="24"/>
          <w:szCs w:val="24"/>
        </w:rPr>
      </w:pPr>
      <w:r w:rsidRPr="00BD0EBC">
        <w:rPr>
          <w:b/>
          <w:sz w:val="24"/>
          <w:szCs w:val="24"/>
        </w:rPr>
        <w:lastRenderedPageBreak/>
        <w:t xml:space="preserve">j) </w:t>
      </w:r>
      <w:r w:rsidR="001F19FE" w:rsidRPr="00BD0EBC">
        <w:rPr>
          <w:b/>
          <w:sz w:val="24"/>
          <w:szCs w:val="24"/>
        </w:rPr>
        <w:t>1</w:t>
      </w:r>
      <w:r w:rsidRPr="00BD0EBC">
        <w:rPr>
          <w:b/>
          <w:sz w:val="24"/>
          <w:szCs w:val="24"/>
        </w:rPr>
        <w:t xml:space="preserve">.  </w:t>
      </w:r>
      <w:proofErr w:type="gramStart"/>
      <w:r w:rsidRPr="00BD0EBC">
        <w:rPr>
          <w:b/>
          <w:sz w:val="24"/>
          <w:szCs w:val="24"/>
        </w:rPr>
        <w:t>Autočerpadla  a</w:t>
      </w:r>
      <w:proofErr w:type="gramEnd"/>
      <w:r w:rsidRPr="00BD0EBC">
        <w:rPr>
          <w:b/>
          <w:sz w:val="24"/>
          <w:szCs w:val="24"/>
        </w:rPr>
        <w:t xml:space="preserve">  dopravní  prostředky  pro  přepravu  betonových  směsí</w:t>
      </w:r>
      <w:r w:rsidRPr="00BD0EBC">
        <w:rPr>
          <w:rFonts w:eastAsia="Arial" w:cstheme="minorHAnsi"/>
          <w:b/>
          <w:sz w:val="24"/>
          <w:szCs w:val="24"/>
        </w:rPr>
        <w:t xml:space="preserve"> </w:t>
      </w:r>
    </w:p>
    <w:p w14:paraId="1A0884BC" w14:textId="77777777" w:rsidR="00B21C25" w:rsidRPr="00871941" w:rsidRDefault="001F19FE" w:rsidP="004135F5">
      <w:pPr>
        <w:rPr>
          <w:rFonts w:eastAsia="Arial" w:cstheme="minorHAnsi"/>
          <w:sz w:val="24"/>
          <w:szCs w:val="24"/>
        </w:rPr>
      </w:pPr>
      <w:proofErr w:type="gramStart"/>
      <w:r w:rsidRPr="00871941">
        <w:rPr>
          <w:rFonts w:eastAsia="Arial" w:cstheme="minorHAnsi"/>
          <w:sz w:val="24"/>
          <w:szCs w:val="24"/>
        </w:rPr>
        <w:t>Autočerpadlo  bude</w:t>
      </w:r>
      <w:proofErr w:type="gramEnd"/>
      <w:r w:rsidRPr="00871941">
        <w:rPr>
          <w:rFonts w:eastAsia="Arial" w:cstheme="minorHAnsi"/>
          <w:sz w:val="24"/>
          <w:szCs w:val="24"/>
        </w:rPr>
        <w:t xml:space="preserve">  umístěno </w:t>
      </w:r>
      <w:r w:rsidR="00B21C25" w:rsidRPr="00871941">
        <w:rPr>
          <w:rFonts w:eastAsia="Arial" w:cstheme="minorHAnsi"/>
          <w:sz w:val="24"/>
          <w:szCs w:val="24"/>
        </w:rPr>
        <w:t xml:space="preserve">přímo  v prostoru  stavby. </w:t>
      </w:r>
    </w:p>
    <w:p w14:paraId="43D33B7A" w14:textId="77777777" w:rsidR="004135F5" w:rsidRPr="00871941" w:rsidRDefault="004135F5" w:rsidP="004135F5">
      <w:pPr>
        <w:rPr>
          <w:rFonts w:eastAsia="Arial" w:cstheme="minorHAnsi"/>
          <w:sz w:val="24"/>
          <w:szCs w:val="24"/>
        </w:rPr>
      </w:pPr>
      <w:proofErr w:type="gramStart"/>
      <w:r w:rsidRPr="00871941">
        <w:rPr>
          <w:rFonts w:eastAsia="Arial" w:cstheme="minorHAnsi"/>
          <w:sz w:val="24"/>
          <w:szCs w:val="24"/>
        </w:rPr>
        <w:t>Autočerpadlo  musí</w:t>
      </w:r>
      <w:proofErr w:type="gramEnd"/>
      <w:r w:rsidRPr="00871941">
        <w:rPr>
          <w:rFonts w:eastAsia="Arial" w:cstheme="minorHAnsi"/>
          <w:sz w:val="24"/>
          <w:szCs w:val="24"/>
        </w:rPr>
        <w:t xml:space="preserve">  být  umístěno  tak, aby  obslužné  místo  bylo  přehledné  a  v prostoru  manipulace  s výložníkem  a  potrubím  se  nenacházely  překážky  ztěžující  tuto  manipulaci.</w:t>
      </w:r>
    </w:p>
    <w:p w14:paraId="199D8A91" w14:textId="77777777" w:rsidR="004135F5" w:rsidRPr="00871941" w:rsidRDefault="004135F5" w:rsidP="004135F5">
      <w:pPr>
        <w:rPr>
          <w:rFonts w:eastAsia="Arial" w:cstheme="minorHAnsi"/>
          <w:sz w:val="24"/>
          <w:szCs w:val="24"/>
        </w:rPr>
      </w:pPr>
      <w:proofErr w:type="gramStart"/>
      <w:r w:rsidRPr="00871941">
        <w:rPr>
          <w:rFonts w:eastAsia="Arial" w:cstheme="minorHAnsi"/>
          <w:sz w:val="24"/>
          <w:szCs w:val="24"/>
        </w:rPr>
        <w:t>Při  použití</w:t>
      </w:r>
      <w:proofErr w:type="gramEnd"/>
      <w:r w:rsidRPr="00871941">
        <w:rPr>
          <w:rFonts w:eastAsia="Arial" w:cstheme="minorHAnsi"/>
          <w:sz w:val="24"/>
          <w:szCs w:val="24"/>
        </w:rPr>
        <w:t xml:space="preserve">  děleného  výložníku  musí  být  autočerpadlo  umístěno  tak, aby  je  nebylo  nutno  zbytečně  přemísťovat  a  aby  byla  dodržena  bezpečná  vzdálenost  od  okrajů  výkopů, podpěr  a  jiných  překážek.</w:t>
      </w:r>
    </w:p>
    <w:p w14:paraId="4BD9AEF2" w14:textId="77777777" w:rsidR="004135F5" w:rsidRPr="00871941" w:rsidRDefault="004135F5" w:rsidP="004135F5">
      <w:pPr>
        <w:rPr>
          <w:rFonts w:eastAsia="Arial" w:cstheme="minorHAnsi"/>
          <w:sz w:val="24"/>
          <w:szCs w:val="24"/>
        </w:rPr>
      </w:pPr>
      <w:r w:rsidRPr="00871941">
        <w:rPr>
          <w:rFonts w:eastAsia="Arial" w:cstheme="minorHAnsi"/>
          <w:sz w:val="24"/>
          <w:szCs w:val="24"/>
        </w:rPr>
        <w:t>V </w:t>
      </w:r>
      <w:proofErr w:type="gramStart"/>
      <w:r w:rsidRPr="00871941">
        <w:rPr>
          <w:rFonts w:eastAsia="Arial" w:cstheme="minorHAnsi"/>
          <w:sz w:val="24"/>
          <w:szCs w:val="24"/>
        </w:rPr>
        <w:t>pracovním  prostoru</w:t>
      </w:r>
      <w:proofErr w:type="gramEnd"/>
      <w:r w:rsidRPr="00871941">
        <w:rPr>
          <w:rFonts w:eastAsia="Arial" w:cstheme="minorHAnsi"/>
          <w:sz w:val="24"/>
          <w:szCs w:val="24"/>
        </w:rPr>
        <w:t xml:space="preserve">  výložníku  autočerpad</w:t>
      </w:r>
      <w:r w:rsidR="001848CA" w:rsidRPr="00871941">
        <w:rPr>
          <w:rFonts w:eastAsia="Arial" w:cstheme="minorHAnsi"/>
          <w:sz w:val="24"/>
          <w:szCs w:val="24"/>
        </w:rPr>
        <w:t>l</w:t>
      </w:r>
      <w:r w:rsidRPr="00871941">
        <w:rPr>
          <w:rFonts w:eastAsia="Arial" w:cstheme="minorHAnsi"/>
          <w:sz w:val="24"/>
          <w:szCs w:val="24"/>
        </w:rPr>
        <w:t xml:space="preserve">a  se  nesmí  nikdo  zdržovat. </w:t>
      </w:r>
      <w:proofErr w:type="gramStart"/>
      <w:r w:rsidRPr="00871941">
        <w:rPr>
          <w:rFonts w:eastAsia="Arial" w:cstheme="minorHAnsi"/>
          <w:sz w:val="24"/>
          <w:szCs w:val="24"/>
        </w:rPr>
        <w:t>Výložník  autočerpadla</w:t>
      </w:r>
      <w:proofErr w:type="gramEnd"/>
      <w:r w:rsidRPr="00871941">
        <w:rPr>
          <w:rFonts w:eastAsia="Arial" w:cstheme="minorHAnsi"/>
          <w:sz w:val="24"/>
          <w:szCs w:val="24"/>
        </w:rPr>
        <w:t xml:space="preserve">  nelze  používat  ke  zdvihání  a  přemisťování  břemen.</w:t>
      </w:r>
    </w:p>
    <w:p w14:paraId="791964AF" w14:textId="77777777" w:rsidR="004135F5" w:rsidRPr="00BD0EBC" w:rsidRDefault="004135F5" w:rsidP="004135F5">
      <w:pPr>
        <w:spacing w:after="0"/>
        <w:rPr>
          <w:rFonts w:eastAsia="Arial" w:cstheme="minorHAnsi"/>
          <w:b/>
          <w:sz w:val="24"/>
          <w:szCs w:val="24"/>
        </w:rPr>
      </w:pPr>
      <w:r w:rsidRPr="00BD0EBC">
        <w:rPr>
          <w:b/>
          <w:sz w:val="24"/>
          <w:szCs w:val="24"/>
        </w:rPr>
        <w:t>j)</w:t>
      </w:r>
      <w:r w:rsidR="004C0A89" w:rsidRPr="00BD0EBC">
        <w:rPr>
          <w:b/>
          <w:sz w:val="24"/>
          <w:szCs w:val="24"/>
        </w:rPr>
        <w:t>2</w:t>
      </w:r>
      <w:r w:rsidRPr="00BD0EBC">
        <w:rPr>
          <w:b/>
          <w:sz w:val="24"/>
          <w:szCs w:val="24"/>
        </w:rPr>
        <w:t xml:space="preserve">.  </w:t>
      </w:r>
      <w:proofErr w:type="gramStart"/>
      <w:r w:rsidRPr="00BD0EBC">
        <w:rPr>
          <w:b/>
          <w:sz w:val="24"/>
          <w:szCs w:val="24"/>
        </w:rPr>
        <w:t>železářské  práce</w:t>
      </w:r>
      <w:proofErr w:type="gramEnd"/>
      <w:r w:rsidRPr="00BD0EBC">
        <w:rPr>
          <w:rFonts w:eastAsia="Arial" w:cstheme="minorHAnsi"/>
          <w:b/>
          <w:sz w:val="24"/>
          <w:szCs w:val="24"/>
        </w:rPr>
        <w:t xml:space="preserve"> </w:t>
      </w:r>
    </w:p>
    <w:p w14:paraId="5E38878E" w14:textId="4FC4D54C" w:rsidR="00683062" w:rsidRDefault="00683062" w:rsidP="004135F5">
      <w:pPr>
        <w:rPr>
          <w:rFonts w:eastAsia="Arial" w:cstheme="minorHAnsi"/>
          <w:sz w:val="24"/>
          <w:szCs w:val="24"/>
        </w:rPr>
      </w:pPr>
      <w:r w:rsidRPr="004C0791">
        <w:rPr>
          <w:rFonts w:eastAsia="Arial" w:cstheme="minorHAnsi"/>
          <w:sz w:val="24"/>
          <w:szCs w:val="24"/>
        </w:rPr>
        <w:t>Při montážních prac</w:t>
      </w:r>
      <w:r w:rsidR="00830AB2" w:rsidRPr="004C0791">
        <w:rPr>
          <w:rFonts w:eastAsia="Arial" w:cstheme="minorHAnsi"/>
          <w:sz w:val="24"/>
          <w:szCs w:val="24"/>
        </w:rPr>
        <w:t>í</w:t>
      </w:r>
      <w:r w:rsidRPr="004C0791">
        <w:rPr>
          <w:rFonts w:eastAsia="Arial" w:cstheme="minorHAnsi"/>
          <w:sz w:val="24"/>
          <w:szCs w:val="24"/>
        </w:rPr>
        <w:t>ch je postav</w:t>
      </w:r>
      <w:r w:rsidR="00830AB2" w:rsidRPr="004C0791">
        <w:rPr>
          <w:rFonts w:eastAsia="Arial" w:cstheme="minorHAnsi"/>
          <w:sz w:val="24"/>
          <w:szCs w:val="24"/>
        </w:rPr>
        <w:t>eno po obvodu objektu lešení, které brání pád</w:t>
      </w:r>
      <w:r w:rsidR="00B743CC">
        <w:rPr>
          <w:rFonts w:eastAsia="Arial" w:cstheme="minorHAnsi"/>
          <w:sz w:val="24"/>
          <w:szCs w:val="24"/>
        </w:rPr>
        <w:t>u</w:t>
      </w:r>
      <w:r w:rsidR="00830AB2" w:rsidRPr="004C0791">
        <w:rPr>
          <w:rFonts w:eastAsia="Arial" w:cstheme="minorHAnsi"/>
          <w:sz w:val="24"/>
          <w:szCs w:val="24"/>
        </w:rPr>
        <w:t xml:space="preserve"> z výšky. Prostupy stropem větších rozměrů zde nevznikají. Menší prostupy jsou výrazně označeny a dle potřeby budou překryty event. označeny podlážkami.</w:t>
      </w:r>
    </w:p>
    <w:p w14:paraId="39B547B3" w14:textId="77777777" w:rsidR="004135F5" w:rsidRPr="00BD0EBC" w:rsidRDefault="004135F5" w:rsidP="004135F5">
      <w:pPr>
        <w:spacing w:after="0"/>
        <w:rPr>
          <w:rFonts w:eastAsia="Arial" w:cstheme="minorHAnsi"/>
          <w:b/>
          <w:sz w:val="24"/>
          <w:szCs w:val="24"/>
        </w:rPr>
      </w:pPr>
      <w:r w:rsidRPr="00BD0EBC">
        <w:rPr>
          <w:b/>
          <w:sz w:val="24"/>
          <w:szCs w:val="24"/>
        </w:rPr>
        <w:t xml:space="preserve">j) </w:t>
      </w:r>
      <w:r w:rsidR="004C0A89" w:rsidRPr="00BD0EBC">
        <w:rPr>
          <w:b/>
          <w:sz w:val="24"/>
          <w:szCs w:val="24"/>
        </w:rPr>
        <w:t>3</w:t>
      </w:r>
      <w:r w:rsidRPr="00BD0EBC">
        <w:rPr>
          <w:b/>
          <w:sz w:val="24"/>
          <w:szCs w:val="24"/>
        </w:rPr>
        <w:t xml:space="preserve">.  </w:t>
      </w:r>
      <w:proofErr w:type="gramStart"/>
      <w:r w:rsidRPr="00BD0EBC">
        <w:rPr>
          <w:b/>
          <w:sz w:val="24"/>
          <w:szCs w:val="24"/>
        </w:rPr>
        <w:t>betonářské  práce</w:t>
      </w:r>
      <w:proofErr w:type="gramEnd"/>
      <w:r w:rsidRPr="00BD0EBC">
        <w:rPr>
          <w:b/>
          <w:sz w:val="24"/>
          <w:szCs w:val="24"/>
        </w:rPr>
        <w:t xml:space="preserve"> – odbedňování</w:t>
      </w:r>
      <w:r w:rsidRPr="00BD0EBC">
        <w:rPr>
          <w:rFonts w:eastAsia="Arial" w:cstheme="minorHAnsi"/>
          <w:b/>
          <w:sz w:val="24"/>
          <w:szCs w:val="24"/>
        </w:rPr>
        <w:t xml:space="preserve"> </w:t>
      </w:r>
    </w:p>
    <w:p w14:paraId="7A8C7431" w14:textId="77777777" w:rsidR="004135F5" w:rsidRPr="006A4C96" w:rsidRDefault="004135F5" w:rsidP="004135F5">
      <w:pPr>
        <w:rPr>
          <w:rFonts w:eastAsia="Arial" w:cstheme="minorHAnsi"/>
          <w:sz w:val="24"/>
          <w:szCs w:val="24"/>
        </w:rPr>
      </w:pPr>
      <w:proofErr w:type="gramStart"/>
      <w:r w:rsidRPr="006A4C96">
        <w:rPr>
          <w:rFonts w:eastAsia="Arial" w:cstheme="minorHAnsi"/>
          <w:sz w:val="24"/>
          <w:szCs w:val="24"/>
        </w:rPr>
        <w:t>Odbedňování  nosných</w:t>
      </w:r>
      <w:proofErr w:type="gramEnd"/>
      <w:r w:rsidRPr="006A4C96">
        <w:rPr>
          <w:rFonts w:eastAsia="Arial" w:cstheme="minorHAnsi"/>
          <w:sz w:val="24"/>
          <w:szCs w:val="24"/>
        </w:rPr>
        <w:t xml:space="preserve">  prvků  konstrukcí  nebo  jejich  částí, u nichž  při  předčasném  odbedňování  hrozí  nebezpečí  zřícení  nebo  poškození  konstrukce, smí  být  zahájeno  jen  na  pokyn  osoby  určené  zhotovitelem.</w:t>
      </w:r>
    </w:p>
    <w:p w14:paraId="795277A7" w14:textId="77777777" w:rsidR="004135F5" w:rsidRPr="00B743CC" w:rsidRDefault="004135F5" w:rsidP="004135F5">
      <w:pPr>
        <w:rPr>
          <w:rFonts w:eastAsia="Calibri" w:cstheme="minorHAnsi"/>
          <w:sz w:val="24"/>
          <w:szCs w:val="24"/>
        </w:rPr>
      </w:pPr>
      <w:r w:rsidRPr="00B743CC">
        <w:rPr>
          <w:rFonts w:eastAsia="Calibri" w:cstheme="minorHAnsi"/>
          <w:sz w:val="24"/>
          <w:szCs w:val="24"/>
        </w:rPr>
        <w:t>Hrozí-</w:t>
      </w:r>
      <w:proofErr w:type="gramStart"/>
      <w:r w:rsidRPr="00B743CC">
        <w:rPr>
          <w:rFonts w:eastAsia="Calibri" w:cstheme="minorHAnsi"/>
          <w:sz w:val="24"/>
          <w:szCs w:val="24"/>
        </w:rPr>
        <w:t>li  při</w:t>
      </w:r>
      <w:proofErr w:type="gramEnd"/>
      <w:r w:rsidRPr="00B743CC">
        <w:rPr>
          <w:rFonts w:eastAsia="Calibri" w:cstheme="minorHAnsi"/>
          <w:sz w:val="24"/>
          <w:szCs w:val="24"/>
        </w:rPr>
        <w:t xml:space="preserve"> odbedňování  konstrukcí  nebezpečí  pádu  z výšky  nebo  do  hloubky, dodržuje zhotovitel  požadavky  NV č. 362/5005 Sb. Žebřík  lze  při  odbedňovacích  pracích  používat  pouze  do  výšky  3 m  odbedňované  konstrukce  nad  pracovní  podlahou  a  za  předpokladu, že  se  neuvolní  ani  neodstraňují  nosné  části  bednění  a  stabilita  žebříku  není  závislá  na demontovaných  částech  bednění  a  podpěr.</w:t>
      </w:r>
    </w:p>
    <w:p w14:paraId="6BC54B9C" w14:textId="77777777" w:rsidR="004135F5" w:rsidRPr="00B743CC" w:rsidRDefault="004135F5" w:rsidP="004135F5">
      <w:pPr>
        <w:rPr>
          <w:rFonts w:eastAsia="Arial" w:cstheme="minorHAnsi"/>
          <w:sz w:val="24"/>
          <w:szCs w:val="24"/>
        </w:rPr>
      </w:pPr>
      <w:proofErr w:type="gramStart"/>
      <w:r w:rsidRPr="00B743CC">
        <w:rPr>
          <w:rFonts w:eastAsia="Arial" w:cstheme="minorHAnsi"/>
          <w:sz w:val="24"/>
          <w:szCs w:val="24"/>
        </w:rPr>
        <w:t>Součástí  bednění</w:t>
      </w:r>
      <w:proofErr w:type="gramEnd"/>
      <w:r w:rsidRPr="00B743CC">
        <w:rPr>
          <w:rFonts w:eastAsia="Arial" w:cstheme="minorHAnsi"/>
          <w:sz w:val="24"/>
          <w:szCs w:val="24"/>
        </w:rPr>
        <w:t xml:space="preserve">  se  bezprostředně  po  odbednění  ukládají  na  určená  místa  tak, aby  nebyly  zdrojem  nebezpečí  úrazu.</w:t>
      </w:r>
    </w:p>
    <w:p w14:paraId="0AF288F3" w14:textId="77777777" w:rsidR="004135F5" w:rsidRDefault="004135F5" w:rsidP="004135F5">
      <w:pPr>
        <w:spacing w:after="0" w:line="240" w:lineRule="auto"/>
        <w:rPr>
          <w:rFonts w:ascii="Calibri" w:eastAsia="Calibri" w:hAnsi="Calibri" w:cs="Calibri"/>
          <w:sz w:val="20"/>
        </w:rPr>
      </w:pPr>
      <w:r>
        <w:object w:dxaOrig="1578" w:dyaOrig="1154" w14:anchorId="535D220B">
          <v:rect id="rectole0000000019" o:spid="_x0000_i1031" style="width:78.6pt;height:57.6pt" o:ole="" o:preferrelative="t" stroked="f">
            <v:imagedata r:id="rId34" o:title=""/>
          </v:rect>
          <o:OLEObject Type="Embed" ProgID="StaticMetafile" ShapeID="rectole0000000019" DrawAspect="Content" ObjectID="_1745089197" r:id="rId35"/>
        </w:object>
      </w:r>
      <w:r>
        <w:rPr>
          <w:rFonts w:ascii="Calibri" w:eastAsia="Calibri" w:hAnsi="Calibri" w:cs="Calibri"/>
          <w:sz w:val="20"/>
        </w:rPr>
        <w:t>K zabránění pádu z výšky při zhotovování bednění a odbedňování</w:t>
      </w:r>
    </w:p>
    <w:p w14:paraId="157C8DB3" w14:textId="77777777" w:rsidR="004135F5" w:rsidRDefault="004135F5" w:rsidP="004135F5">
      <w:pPr>
        <w:spacing w:after="0"/>
        <w:rPr>
          <w:rFonts w:ascii="Calibri" w:eastAsia="Calibri" w:hAnsi="Calibri" w:cs="Calibri"/>
          <w:sz w:val="20"/>
        </w:rPr>
      </w:pPr>
      <w:r>
        <w:rPr>
          <w:rFonts w:ascii="Calibri" w:eastAsia="Calibri" w:hAnsi="Calibri" w:cs="Calibri"/>
          <w:sz w:val="20"/>
        </w:rPr>
        <w:t>zajištěna ochranu proti pádu přednostně pomocí prostředků kolektivní ochrany</w:t>
      </w:r>
    </w:p>
    <w:p w14:paraId="6654C113" w14:textId="77777777" w:rsidR="004135F5" w:rsidRDefault="004135F5" w:rsidP="004135F5">
      <w:pPr>
        <w:spacing w:after="0" w:line="240" w:lineRule="auto"/>
        <w:rPr>
          <w:rFonts w:ascii="Calibri" w:eastAsia="Calibri" w:hAnsi="Calibri" w:cs="Calibri"/>
          <w:sz w:val="20"/>
        </w:rPr>
      </w:pPr>
      <w:r>
        <w:object w:dxaOrig="1497" w:dyaOrig="1598" w14:anchorId="36EFF110">
          <v:rect id="rectole0000000020" o:spid="_x0000_i1032" style="width:74.4pt;height:79.8pt" o:ole="" o:preferrelative="t" stroked="f">
            <v:imagedata r:id="rId36" o:title=""/>
          </v:rect>
          <o:OLEObject Type="Embed" ProgID="StaticMetafile" ShapeID="rectole0000000020" DrawAspect="Content" ObjectID="_1745089198" r:id="rId37"/>
        </w:object>
      </w:r>
      <w:r>
        <w:rPr>
          <w:rFonts w:ascii="Calibri" w:eastAsia="Calibri" w:hAnsi="Calibri" w:cs="Calibri"/>
          <w:sz w:val="20"/>
        </w:rPr>
        <w:t xml:space="preserve">Při montáži, demontáži a používání bednění se postupuje v souladu s průvodní dokumentací výrobce a s ohledem na bezpečný přístup a zajištění proti pádu osob. </w:t>
      </w:r>
    </w:p>
    <w:p w14:paraId="5C7FE6D1" w14:textId="77777777" w:rsidR="004135F5" w:rsidRDefault="004135F5" w:rsidP="004135F5">
      <w:pPr>
        <w:spacing w:after="0" w:line="240" w:lineRule="auto"/>
        <w:rPr>
          <w:rFonts w:ascii="Calibri" w:eastAsia="Calibri" w:hAnsi="Calibri" w:cs="Calibri"/>
          <w:sz w:val="20"/>
        </w:rPr>
      </w:pPr>
      <w:r>
        <w:object w:dxaOrig="1559" w:dyaOrig="1721" w14:anchorId="2DFFD053">
          <v:rect id="rectole0000000021" o:spid="_x0000_i1033" style="width:78pt;height:86.4pt" o:ole="" o:preferrelative="t" stroked="f">
            <v:imagedata r:id="rId38" o:title=""/>
          </v:rect>
          <o:OLEObject Type="Embed" ProgID="StaticMetafile" ShapeID="rectole0000000021" DrawAspect="Content" ObjectID="_1745089199" r:id="rId39"/>
        </w:object>
      </w:r>
      <w:r>
        <w:rPr>
          <w:rFonts w:ascii="Calibri" w:eastAsia="Calibri" w:hAnsi="Calibri" w:cs="Calibri"/>
          <w:sz w:val="20"/>
        </w:rPr>
        <w:t xml:space="preserve">Bednění těsné, únosné a prostorově tuhé. </w:t>
      </w:r>
    </w:p>
    <w:p w14:paraId="31C6D5DD" w14:textId="77777777" w:rsidR="004135F5" w:rsidRDefault="004135F5" w:rsidP="004135F5">
      <w:pPr>
        <w:rPr>
          <w:rFonts w:ascii="Calibri" w:eastAsia="Calibri" w:hAnsi="Calibri" w:cs="Calibri"/>
          <w:sz w:val="20"/>
        </w:rPr>
      </w:pPr>
    </w:p>
    <w:p w14:paraId="34075561" w14:textId="77777777" w:rsidR="004135F5" w:rsidRDefault="004135F5" w:rsidP="004135F5">
      <w:pPr>
        <w:rPr>
          <w:rFonts w:ascii="Calibri" w:eastAsia="Calibri" w:hAnsi="Calibri" w:cs="Calibri"/>
          <w:sz w:val="20"/>
        </w:rPr>
      </w:pPr>
      <w:proofErr w:type="gramStart"/>
      <w:r>
        <w:rPr>
          <w:rFonts w:ascii="Calibri" w:eastAsia="Calibri" w:hAnsi="Calibri" w:cs="Calibri"/>
          <w:b/>
          <w:sz w:val="20"/>
        </w:rPr>
        <w:t>Riziko :</w:t>
      </w:r>
      <w:proofErr w:type="gramEnd"/>
      <w:r>
        <w:rPr>
          <w:rFonts w:ascii="Calibri" w:eastAsia="Calibri" w:hAnsi="Calibri" w:cs="Calibri"/>
          <w:b/>
          <w:sz w:val="20"/>
        </w:rPr>
        <w:t xml:space="preserve"> </w:t>
      </w:r>
      <w:r>
        <w:rPr>
          <w:rFonts w:ascii="Calibri" w:eastAsia="Calibri" w:hAnsi="Calibri" w:cs="Calibri"/>
          <w:sz w:val="20"/>
        </w:rPr>
        <w:t xml:space="preserve">Pád  z  výšky  při  </w:t>
      </w:r>
      <w:proofErr w:type="spellStart"/>
      <w:r>
        <w:rPr>
          <w:rFonts w:ascii="Calibri" w:eastAsia="Calibri" w:hAnsi="Calibri" w:cs="Calibri"/>
          <w:sz w:val="20"/>
        </w:rPr>
        <w:t>manpulaci</w:t>
      </w:r>
      <w:proofErr w:type="spellEnd"/>
      <w:r>
        <w:rPr>
          <w:rFonts w:ascii="Calibri" w:eastAsia="Calibri" w:hAnsi="Calibri" w:cs="Calibri"/>
          <w:sz w:val="20"/>
        </w:rPr>
        <w:t xml:space="preserve">  s  bedněním  a  jeho  částmi, při  montáži  bednění  a  ukládání  armatury, při  ukládání  betonové  směsi (čerstvého  betonu)  i  při  odbedňování</w:t>
      </w:r>
    </w:p>
    <w:p w14:paraId="186338C4" w14:textId="77777777" w:rsidR="004135F5" w:rsidRDefault="004135F5" w:rsidP="004135F5">
      <w:pPr>
        <w:spacing w:after="0"/>
        <w:rPr>
          <w:rFonts w:ascii="Calibri" w:eastAsia="Calibri" w:hAnsi="Calibri" w:cs="Calibri"/>
          <w:sz w:val="20"/>
        </w:rPr>
      </w:pPr>
      <w:proofErr w:type="gramStart"/>
      <w:r>
        <w:rPr>
          <w:rFonts w:ascii="Calibri" w:eastAsia="Calibri" w:hAnsi="Calibri" w:cs="Calibri"/>
          <w:b/>
          <w:sz w:val="20"/>
        </w:rPr>
        <w:t>Opatření :</w:t>
      </w:r>
      <w:proofErr w:type="gramEnd"/>
    </w:p>
    <w:p w14:paraId="31857878" w14:textId="77777777" w:rsidR="004135F5" w:rsidRDefault="004135F5" w:rsidP="008677C2">
      <w:pPr>
        <w:numPr>
          <w:ilvl w:val="0"/>
          <w:numId w:val="15"/>
        </w:numPr>
        <w:spacing w:after="0"/>
        <w:ind w:left="720" w:hanging="360"/>
        <w:rPr>
          <w:rFonts w:ascii="Calibri" w:eastAsia="Calibri" w:hAnsi="Calibri" w:cs="Calibri"/>
          <w:sz w:val="20"/>
        </w:rPr>
      </w:pPr>
      <w:proofErr w:type="gramStart"/>
      <w:r>
        <w:rPr>
          <w:rFonts w:ascii="Calibri" w:eastAsia="Calibri" w:hAnsi="Calibri" w:cs="Calibri"/>
          <w:sz w:val="20"/>
        </w:rPr>
        <w:t>vypracování  dodavatelské</w:t>
      </w:r>
      <w:proofErr w:type="gramEnd"/>
      <w:r>
        <w:rPr>
          <w:rFonts w:ascii="Calibri" w:eastAsia="Calibri" w:hAnsi="Calibri" w:cs="Calibri"/>
          <w:sz w:val="20"/>
        </w:rPr>
        <w:t xml:space="preserve">  dokumentace  složitějších  bednění, včetně  řešení  opatření  proti  pádu  osob</w:t>
      </w:r>
    </w:p>
    <w:p w14:paraId="686B4F16" w14:textId="77777777" w:rsidR="004135F5" w:rsidRDefault="004135F5" w:rsidP="008677C2">
      <w:pPr>
        <w:numPr>
          <w:ilvl w:val="0"/>
          <w:numId w:val="15"/>
        </w:numPr>
        <w:spacing w:after="0"/>
        <w:ind w:left="720" w:hanging="360"/>
        <w:rPr>
          <w:rFonts w:ascii="Calibri" w:eastAsia="Calibri" w:hAnsi="Calibri" w:cs="Calibri"/>
          <w:sz w:val="20"/>
        </w:rPr>
      </w:pPr>
      <w:proofErr w:type="gramStart"/>
      <w:r>
        <w:rPr>
          <w:rFonts w:ascii="Calibri" w:eastAsia="Calibri" w:hAnsi="Calibri" w:cs="Calibri"/>
          <w:sz w:val="20"/>
        </w:rPr>
        <w:t>zajištění  bezpečného</w:t>
      </w:r>
      <w:proofErr w:type="gramEnd"/>
      <w:r>
        <w:rPr>
          <w:rFonts w:ascii="Calibri" w:eastAsia="Calibri" w:hAnsi="Calibri" w:cs="Calibri"/>
          <w:sz w:val="20"/>
        </w:rPr>
        <w:t xml:space="preserve">  přístupu  a  pracovních  míst, zřízení  pomocných  pracovních  podlah, osazování  zábradlí</w:t>
      </w:r>
    </w:p>
    <w:p w14:paraId="77C5E15F" w14:textId="77777777" w:rsidR="004135F5" w:rsidRDefault="004135F5" w:rsidP="008677C2">
      <w:pPr>
        <w:numPr>
          <w:ilvl w:val="0"/>
          <w:numId w:val="15"/>
        </w:numPr>
        <w:spacing w:after="0"/>
        <w:ind w:left="720" w:hanging="360"/>
        <w:rPr>
          <w:rFonts w:ascii="Calibri" w:eastAsia="Calibri" w:hAnsi="Calibri" w:cs="Calibri"/>
          <w:sz w:val="20"/>
        </w:rPr>
      </w:pPr>
      <w:proofErr w:type="gramStart"/>
      <w:r>
        <w:rPr>
          <w:rFonts w:ascii="Calibri" w:eastAsia="Calibri" w:hAnsi="Calibri" w:cs="Calibri"/>
          <w:sz w:val="20"/>
        </w:rPr>
        <w:t>při  použití</w:t>
      </w:r>
      <w:proofErr w:type="gramEnd"/>
      <w:r>
        <w:rPr>
          <w:rFonts w:ascii="Calibri" w:eastAsia="Calibri" w:hAnsi="Calibri" w:cs="Calibri"/>
          <w:sz w:val="20"/>
        </w:rPr>
        <w:t xml:space="preserve">  osobního  zajištění, určit  místo  kotvení (úvazu)</w:t>
      </w:r>
    </w:p>
    <w:p w14:paraId="7D63E64E" w14:textId="77777777" w:rsidR="00EF28CC" w:rsidRDefault="00EF28CC" w:rsidP="00BF29C0">
      <w:pPr>
        <w:spacing w:after="0"/>
        <w:rPr>
          <w:rFonts w:ascii="Calibri" w:eastAsia="Calibri" w:hAnsi="Calibri" w:cs="Calibri"/>
          <w:sz w:val="20"/>
        </w:rPr>
      </w:pPr>
    </w:p>
    <w:p w14:paraId="7C8734A5" w14:textId="77777777" w:rsidR="00EF28CC" w:rsidRDefault="00EF28CC" w:rsidP="00EF28CC">
      <w:pPr>
        <w:spacing w:after="0"/>
        <w:rPr>
          <w:rFonts w:ascii="Calibri" w:eastAsia="Calibri" w:hAnsi="Calibri" w:cs="Calibri"/>
          <w:sz w:val="20"/>
        </w:rPr>
      </w:pPr>
      <w:proofErr w:type="gramStart"/>
      <w:r>
        <w:rPr>
          <w:rFonts w:ascii="Calibri" w:eastAsia="Calibri" w:hAnsi="Calibri" w:cs="Calibri"/>
          <w:b/>
          <w:sz w:val="20"/>
        </w:rPr>
        <w:t>Riziko :</w:t>
      </w:r>
      <w:proofErr w:type="gramEnd"/>
      <w:r>
        <w:rPr>
          <w:rFonts w:ascii="Calibri" w:eastAsia="Calibri" w:hAnsi="Calibri" w:cs="Calibri"/>
          <w:b/>
          <w:sz w:val="20"/>
        </w:rPr>
        <w:t xml:space="preserve"> </w:t>
      </w:r>
      <w:r>
        <w:rPr>
          <w:rFonts w:ascii="Calibri" w:eastAsia="Calibri" w:hAnsi="Calibri" w:cs="Calibri"/>
          <w:sz w:val="20"/>
        </w:rPr>
        <w:t>Pád částí bednění odbedňovaných dílů na pracovníka;</w:t>
      </w:r>
    </w:p>
    <w:p w14:paraId="69FB96F3" w14:textId="77777777" w:rsidR="00EF28CC" w:rsidRDefault="00EF28CC" w:rsidP="00EF28CC">
      <w:pPr>
        <w:spacing w:after="0"/>
        <w:rPr>
          <w:rFonts w:ascii="Calibri" w:eastAsia="Calibri" w:hAnsi="Calibri" w:cs="Calibri"/>
          <w:b/>
          <w:sz w:val="20"/>
        </w:rPr>
      </w:pPr>
    </w:p>
    <w:p w14:paraId="73DACF9A" w14:textId="77777777" w:rsidR="00EF28CC" w:rsidRDefault="00EF28CC" w:rsidP="00EF28CC">
      <w:pPr>
        <w:spacing w:after="0"/>
        <w:rPr>
          <w:rFonts w:ascii="Calibri" w:eastAsia="Calibri" w:hAnsi="Calibri" w:cs="Calibri"/>
          <w:sz w:val="20"/>
        </w:rPr>
      </w:pPr>
      <w:proofErr w:type="gramStart"/>
      <w:r>
        <w:rPr>
          <w:rFonts w:ascii="Calibri" w:eastAsia="Calibri" w:hAnsi="Calibri" w:cs="Calibri"/>
          <w:b/>
          <w:sz w:val="20"/>
        </w:rPr>
        <w:t>Opatření :</w:t>
      </w:r>
      <w:proofErr w:type="gramEnd"/>
      <w:r>
        <w:rPr>
          <w:rFonts w:ascii="Calibri" w:eastAsia="Calibri" w:hAnsi="Calibri" w:cs="Calibri"/>
          <w:b/>
          <w:sz w:val="20"/>
        </w:rPr>
        <w:t xml:space="preserve"> </w:t>
      </w:r>
    </w:p>
    <w:p w14:paraId="2C5B334B" w14:textId="77777777" w:rsidR="00EF28CC" w:rsidRDefault="00EF28CC" w:rsidP="008677C2">
      <w:pPr>
        <w:pStyle w:val="Odstavecseseznamem"/>
        <w:numPr>
          <w:ilvl w:val="0"/>
          <w:numId w:val="30"/>
        </w:numPr>
        <w:spacing w:after="0"/>
        <w:rPr>
          <w:rFonts w:ascii="Calibri" w:eastAsia="Calibri" w:hAnsi="Calibri" w:cs="Calibri"/>
          <w:sz w:val="20"/>
        </w:rPr>
      </w:pPr>
      <w:r>
        <w:rPr>
          <w:rFonts w:ascii="Calibri" w:eastAsia="Calibri" w:hAnsi="Calibri" w:cs="Calibri"/>
          <w:sz w:val="20"/>
        </w:rPr>
        <w:t>dodržování technologických postupů při montáži bednění, nepoškozené spoje bednění;</w:t>
      </w:r>
    </w:p>
    <w:p w14:paraId="41CB90E6" w14:textId="77777777" w:rsidR="00EF28CC" w:rsidRDefault="00EF28CC" w:rsidP="008677C2">
      <w:pPr>
        <w:pStyle w:val="Odstavecseseznamem"/>
        <w:numPr>
          <w:ilvl w:val="0"/>
          <w:numId w:val="30"/>
        </w:numPr>
        <w:spacing w:after="0"/>
        <w:rPr>
          <w:rFonts w:ascii="Calibri" w:eastAsia="Calibri" w:hAnsi="Calibri" w:cs="Calibri"/>
          <w:sz w:val="20"/>
        </w:rPr>
      </w:pPr>
      <w:r>
        <w:rPr>
          <w:rFonts w:ascii="Calibri" w:eastAsia="Calibri" w:hAnsi="Calibri" w:cs="Calibri"/>
          <w:sz w:val="20"/>
        </w:rPr>
        <w:t>správné provedení nátěrů bednění vhodným odbedňovacím prostředkem.</w:t>
      </w:r>
    </w:p>
    <w:p w14:paraId="39829A6D" w14:textId="77777777" w:rsidR="00EF28CC" w:rsidRDefault="00EF28CC" w:rsidP="00EF28CC">
      <w:pPr>
        <w:spacing w:after="0"/>
        <w:rPr>
          <w:rFonts w:ascii="Calibri" w:eastAsia="Calibri" w:hAnsi="Calibri" w:cs="Calibri"/>
          <w:sz w:val="20"/>
        </w:rPr>
      </w:pPr>
    </w:p>
    <w:p w14:paraId="626B1D64" w14:textId="77777777" w:rsidR="00EF28CC" w:rsidRDefault="00EF28CC" w:rsidP="00EF28CC">
      <w:pPr>
        <w:spacing w:after="0"/>
        <w:rPr>
          <w:rFonts w:ascii="Calibri" w:eastAsia="Calibri" w:hAnsi="Calibri" w:cs="Calibri"/>
          <w:sz w:val="20"/>
        </w:rPr>
      </w:pPr>
      <w:proofErr w:type="gramStart"/>
      <w:r>
        <w:rPr>
          <w:rFonts w:ascii="Calibri" w:eastAsia="Calibri" w:hAnsi="Calibri" w:cs="Calibri"/>
          <w:b/>
          <w:sz w:val="20"/>
        </w:rPr>
        <w:t>Riziko :</w:t>
      </w:r>
      <w:proofErr w:type="gramEnd"/>
      <w:r>
        <w:rPr>
          <w:rFonts w:ascii="Calibri" w:eastAsia="Calibri" w:hAnsi="Calibri" w:cs="Calibri"/>
          <w:b/>
          <w:sz w:val="20"/>
        </w:rPr>
        <w:t xml:space="preserve"> </w:t>
      </w:r>
      <w:r>
        <w:rPr>
          <w:rFonts w:ascii="Calibri" w:eastAsia="Calibri" w:hAnsi="Calibri" w:cs="Calibri"/>
          <w:sz w:val="20"/>
        </w:rPr>
        <w:t>Deformace betonové konstrukce; snížení a ztráta únosnosti a stability betonové konstrukce, havárie;</w:t>
      </w:r>
    </w:p>
    <w:p w14:paraId="42535E58" w14:textId="77777777" w:rsidR="00EF28CC" w:rsidRDefault="00EF28CC" w:rsidP="00EF28CC">
      <w:pPr>
        <w:spacing w:after="0"/>
        <w:rPr>
          <w:rFonts w:ascii="Calibri" w:eastAsia="Calibri" w:hAnsi="Calibri" w:cs="Calibri"/>
          <w:sz w:val="20"/>
        </w:rPr>
      </w:pPr>
    </w:p>
    <w:p w14:paraId="135727B8" w14:textId="77777777" w:rsidR="00EF28CC" w:rsidRDefault="00EF28CC" w:rsidP="00EF28CC">
      <w:pPr>
        <w:spacing w:after="0"/>
        <w:rPr>
          <w:rFonts w:ascii="Calibri" w:eastAsia="Calibri" w:hAnsi="Calibri" w:cs="Calibri"/>
          <w:sz w:val="20"/>
        </w:rPr>
      </w:pPr>
      <w:proofErr w:type="gramStart"/>
      <w:r>
        <w:rPr>
          <w:rFonts w:ascii="Calibri" w:eastAsia="Calibri" w:hAnsi="Calibri" w:cs="Calibri"/>
          <w:b/>
          <w:sz w:val="20"/>
        </w:rPr>
        <w:t>Opatření :</w:t>
      </w:r>
      <w:proofErr w:type="gramEnd"/>
    </w:p>
    <w:p w14:paraId="119B77D7" w14:textId="77777777" w:rsidR="00EF28CC" w:rsidRDefault="00EF28CC" w:rsidP="008677C2">
      <w:pPr>
        <w:pStyle w:val="Odstavecseseznamem"/>
        <w:numPr>
          <w:ilvl w:val="0"/>
          <w:numId w:val="31"/>
        </w:numPr>
        <w:spacing w:after="0"/>
        <w:rPr>
          <w:rFonts w:ascii="Calibri" w:eastAsia="Calibri" w:hAnsi="Calibri" w:cs="Calibri"/>
          <w:sz w:val="20"/>
        </w:rPr>
      </w:pPr>
      <w:r>
        <w:rPr>
          <w:rFonts w:ascii="Calibri" w:eastAsia="Calibri" w:hAnsi="Calibri" w:cs="Calibri"/>
          <w:sz w:val="20"/>
        </w:rPr>
        <w:t>ukládat armaturu dle projektu;</w:t>
      </w:r>
    </w:p>
    <w:p w14:paraId="14513D36" w14:textId="77777777" w:rsidR="00EF28CC" w:rsidRDefault="00EF28CC" w:rsidP="008677C2">
      <w:pPr>
        <w:pStyle w:val="Odstavecseseznamem"/>
        <w:numPr>
          <w:ilvl w:val="0"/>
          <w:numId w:val="31"/>
        </w:numPr>
        <w:spacing w:after="0"/>
        <w:rPr>
          <w:rFonts w:ascii="Calibri" w:eastAsia="Calibri" w:hAnsi="Calibri" w:cs="Calibri"/>
          <w:sz w:val="20"/>
        </w:rPr>
      </w:pPr>
      <w:r>
        <w:rPr>
          <w:rFonts w:ascii="Calibri" w:eastAsia="Calibri" w:hAnsi="Calibri" w:cs="Calibri"/>
          <w:sz w:val="20"/>
        </w:rPr>
        <w:t>do betonových konstrukcí zabudovávat betonářskou ocel předepsané kvality a vlastností v takovém tvarovém zpracování, které odpovídá v rámci příslušných odchylek požadavkům projektové dokumentace; armatura po konečném uložení nesmí být deformována;</w:t>
      </w:r>
    </w:p>
    <w:p w14:paraId="0BA60CBF" w14:textId="77777777" w:rsidR="00EF28CC" w:rsidRDefault="00EF28CC" w:rsidP="008677C2">
      <w:pPr>
        <w:pStyle w:val="Odstavecseseznamem"/>
        <w:numPr>
          <w:ilvl w:val="0"/>
          <w:numId w:val="31"/>
        </w:numPr>
        <w:spacing w:after="0"/>
        <w:rPr>
          <w:rFonts w:ascii="Calibri" w:eastAsia="Calibri" w:hAnsi="Calibri" w:cs="Calibri"/>
          <w:sz w:val="20"/>
        </w:rPr>
      </w:pPr>
      <w:r>
        <w:rPr>
          <w:rFonts w:ascii="Calibri" w:eastAsia="Calibri" w:hAnsi="Calibri" w:cs="Calibri"/>
          <w:sz w:val="20"/>
        </w:rPr>
        <w:t>přejímka uložené armatury a bednění;</w:t>
      </w:r>
    </w:p>
    <w:p w14:paraId="7C43C3D7" w14:textId="77777777" w:rsidR="00EF28CC" w:rsidRDefault="00EF28CC" w:rsidP="008677C2">
      <w:pPr>
        <w:pStyle w:val="Odstavecseseznamem"/>
        <w:numPr>
          <w:ilvl w:val="0"/>
          <w:numId w:val="31"/>
        </w:numPr>
        <w:spacing w:after="0"/>
        <w:rPr>
          <w:rFonts w:ascii="Calibri" w:eastAsia="Calibri" w:hAnsi="Calibri" w:cs="Calibri"/>
          <w:sz w:val="20"/>
        </w:rPr>
      </w:pPr>
      <w:r>
        <w:rPr>
          <w:rFonts w:ascii="Calibri" w:eastAsia="Calibri" w:hAnsi="Calibri" w:cs="Calibri"/>
          <w:sz w:val="20"/>
        </w:rPr>
        <w:t>správná technologie ukládání betonové směsi, průkazné a kontrolní zkoušky betonové směsi</w:t>
      </w:r>
      <w:r w:rsidR="00A86300">
        <w:rPr>
          <w:rFonts w:ascii="Calibri" w:eastAsia="Calibri" w:hAnsi="Calibri" w:cs="Calibri"/>
          <w:sz w:val="20"/>
        </w:rPr>
        <w:t>, ochrana čerstvého betonu před působením povětrnostních vlivů;</w:t>
      </w:r>
    </w:p>
    <w:p w14:paraId="4EBD01BF" w14:textId="77777777" w:rsidR="00A86300" w:rsidRPr="00EF28CC" w:rsidRDefault="00A86300" w:rsidP="008677C2">
      <w:pPr>
        <w:pStyle w:val="Odstavecseseznamem"/>
        <w:numPr>
          <w:ilvl w:val="0"/>
          <w:numId w:val="31"/>
        </w:numPr>
        <w:spacing w:after="0"/>
        <w:rPr>
          <w:rFonts w:ascii="Calibri" w:eastAsia="Calibri" w:hAnsi="Calibri" w:cs="Calibri"/>
          <w:sz w:val="20"/>
        </w:rPr>
      </w:pPr>
      <w:r>
        <w:rPr>
          <w:rFonts w:ascii="Calibri" w:eastAsia="Calibri" w:hAnsi="Calibri" w:cs="Calibri"/>
          <w:sz w:val="20"/>
        </w:rPr>
        <w:t xml:space="preserve">odbedňovat konstrukce s nosnou </w:t>
      </w:r>
      <w:proofErr w:type="spellStart"/>
      <w:r>
        <w:rPr>
          <w:rFonts w:ascii="Calibri" w:eastAsia="Calibri" w:hAnsi="Calibri" w:cs="Calibri"/>
          <w:sz w:val="20"/>
        </w:rPr>
        <w:t>fukcí</w:t>
      </w:r>
      <w:proofErr w:type="spellEnd"/>
      <w:r>
        <w:rPr>
          <w:rFonts w:ascii="Calibri" w:eastAsia="Calibri" w:hAnsi="Calibri" w:cs="Calibri"/>
          <w:sz w:val="20"/>
        </w:rPr>
        <w:t xml:space="preserve"> jen na pokyn odpovědného pracovníka (zákaz předčasného odbedňování)</w:t>
      </w:r>
    </w:p>
    <w:p w14:paraId="43F8D2EE" w14:textId="77777777" w:rsidR="004135F5" w:rsidRPr="00871941" w:rsidRDefault="004135F5" w:rsidP="004135F5">
      <w:pPr>
        <w:spacing w:after="0" w:line="240" w:lineRule="auto"/>
        <w:jc w:val="both"/>
        <w:rPr>
          <w:rFonts w:ascii="Times New Roman" w:eastAsia="Times New Roman" w:hAnsi="Times New Roman" w:cs="Times New Roman"/>
          <w:sz w:val="24"/>
          <w:szCs w:val="24"/>
        </w:rPr>
      </w:pPr>
    </w:p>
    <w:p w14:paraId="3BC0C66F" w14:textId="77777777" w:rsidR="004135F5" w:rsidRPr="00BD0EBC" w:rsidRDefault="004135F5" w:rsidP="004135F5">
      <w:pPr>
        <w:spacing w:after="0"/>
        <w:rPr>
          <w:b/>
          <w:sz w:val="24"/>
          <w:szCs w:val="24"/>
        </w:rPr>
      </w:pPr>
      <w:r w:rsidRPr="00BD0EBC">
        <w:rPr>
          <w:b/>
          <w:sz w:val="24"/>
          <w:szCs w:val="24"/>
        </w:rPr>
        <w:t xml:space="preserve"> j) </w:t>
      </w:r>
      <w:r w:rsidR="004C0A89" w:rsidRPr="00BD0EBC">
        <w:rPr>
          <w:b/>
          <w:sz w:val="24"/>
          <w:szCs w:val="24"/>
        </w:rPr>
        <w:t>4</w:t>
      </w:r>
      <w:r w:rsidRPr="00BD0EBC">
        <w:rPr>
          <w:b/>
          <w:sz w:val="24"/>
          <w:szCs w:val="24"/>
        </w:rPr>
        <w:t xml:space="preserve">. </w:t>
      </w:r>
      <w:proofErr w:type="gramStart"/>
      <w:r w:rsidRPr="00BD0EBC">
        <w:rPr>
          <w:b/>
          <w:sz w:val="24"/>
          <w:szCs w:val="24"/>
        </w:rPr>
        <w:t>montážní  práce</w:t>
      </w:r>
      <w:proofErr w:type="gramEnd"/>
    </w:p>
    <w:p w14:paraId="4A16F1D0" w14:textId="77777777" w:rsidR="004135F5" w:rsidRPr="00BD0EBC" w:rsidRDefault="004135F5" w:rsidP="004135F5">
      <w:pPr>
        <w:rPr>
          <w:rFonts w:ascii="Calibri" w:eastAsia="Calibri" w:hAnsi="Calibri" w:cs="Calibri"/>
          <w:sz w:val="24"/>
          <w:szCs w:val="24"/>
        </w:rPr>
      </w:pPr>
      <w:proofErr w:type="gramStart"/>
      <w:r w:rsidRPr="00BD0EBC">
        <w:rPr>
          <w:rFonts w:ascii="Calibri" w:eastAsia="Calibri" w:hAnsi="Calibri" w:cs="Calibri"/>
          <w:sz w:val="24"/>
          <w:szCs w:val="24"/>
        </w:rPr>
        <w:t>Montážní  práce</w:t>
      </w:r>
      <w:proofErr w:type="gramEnd"/>
      <w:r w:rsidRPr="00BD0EBC">
        <w:rPr>
          <w:rFonts w:ascii="Calibri" w:eastAsia="Calibri" w:hAnsi="Calibri" w:cs="Calibri"/>
          <w:sz w:val="24"/>
          <w:szCs w:val="24"/>
        </w:rPr>
        <w:t xml:space="preserve">  smí  být  zahájeny  pouze  po  náležitém  převzetí  montážního  pracoviště  fyzickou  osobou  určenou  k řízení  montážních  prací  a  odpovědnou  za  jejich  provádění. </w:t>
      </w:r>
      <w:proofErr w:type="gramStart"/>
      <w:r w:rsidRPr="00BD0EBC">
        <w:rPr>
          <w:rFonts w:ascii="Calibri" w:eastAsia="Calibri" w:hAnsi="Calibri" w:cs="Calibri"/>
          <w:sz w:val="24"/>
          <w:szCs w:val="24"/>
        </w:rPr>
        <w:t>O  předání</w:t>
      </w:r>
      <w:proofErr w:type="gramEnd"/>
      <w:r w:rsidRPr="00BD0EBC">
        <w:rPr>
          <w:rFonts w:ascii="Calibri" w:eastAsia="Calibri" w:hAnsi="Calibri" w:cs="Calibri"/>
          <w:sz w:val="24"/>
          <w:szCs w:val="24"/>
        </w:rPr>
        <w:t xml:space="preserve">  montážního  pracoviště  se  vyhotoví  písemný  záznam.</w:t>
      </w:r>
    </w:p>
    <w:p w14:paraId="6D4785D0" w14:textId="1E1DDBFC" w:rsidR="004135F5" w:rsidRPr="00BD0EBC" w:rsidRDefault="004135F5" w:rsidP="004135F5">
      <w:pPr>
        <w:rPr>
          <w:rFonts w:ascii="Calibri" w:eastAsia="Calibri" w:hAnsi="Calibri" w:cs="Calibri"/>
          <w:sz w:val="24"/>
          <w:szCs w:val="24"/>
        </w:rPr>
      </w:pPr>
      <w:proofErr w:type="gramStart"/>
      <w:r w:rsidRPr="00BD0EBC">
        <w:rPr>
          <w:rFonts w:ascii="Calibri" w:eastAsia="Calibri" w:hAnsi="Calibri" w:cs="Calibri"/>
          <w:sz w:val="24"/>
          <w:szCs w:val="24"/>
        </w:rPr>
        <w:t>Zvolené  vázací</w:t>
      </w:r>
      <w:proofErr w:type="gramEnd"/>
      <w:r w:rsidRPr="00BD0EBC">
        <w:rPr>
          <w:rFonts w:ascii="Calibri" w:eastAsia="Calibri" w:hAnsi="Calibri" w:cs="Calibri"/>
          <w:sz w:val="24"/>
          <w:szCs w:val="24"/>
        </w:rPr>
        <w:t xml:space="preserve">  prostředky  musí  umožnit  zavěšení  dílce  podle  původní  dokumentace  výrobce.</w:t>
      </w:r>
    </w:p>
    <w:p w14:paraId="153D6E8B" w14:textId="77777777" w:rsidR="00BD0EBC" w:rsidRDefault="00BD0EBC" w:rsidP="004135F5">
      <w:pPr>
        <w:pStyle w:val="Nadpis3"/>
        <w:rPr>
          <w:color w:val="auto"/>
        </w:rPr>
      </w:pPr>
    </w:p>
    <w:p w14:paraId="6BE560D0" w14:textId="7D893EDC" w:rsidR="004C0A89" w:rsidRDefault="004135F5" w:rsidP="004135F5">
      <w:pPr>
        <w:pStyle w:val="Nadpis3"/>
        <w:rPr>
          <w:rFonts w:asciiTheme="minorHAnsi" w:eastAsia="Calibri" w:hAnsiTheme="minorHAnsi" w:cstheme="minorHAnsi"/>
          <w:color w:val="auto"/>
        </w:rPr>
      </w:pPr>
      <w:bookmarkStart w:id="22" w:name="_Toc134475353"/>
      <w:r w:rsidRPr="004C0A89">
        <w:rPr>
          <w:color w:val="auto"/>
        </w:rPr>
        <w:t xml:space="preserve">k) </w:t>
      </w:r>
      <w:r w:rsidR="004C0A89" w:rsidRPr="004C0A89">
        <w:rPr>
          <w:color w:val="auto"/>
        </w:rPr>
        <w:t>postupy pro zednické práce řešící základní technologie zdění zevnitř objektu, zejména ochranné zábradlí zvenku, z obvodového lešení, zajišťování otvorů ve svislém zdivu, dopravu materiálu pro zdění, zajištění pod místem práce ve výšce a v jeho okolí</w:t>
      </w:r>
      <w:bookmarkEnd w:id="22"/>
    </w:p>
    <w:p w14:paraId="59C00D43" w14:textId="77777777" w:rsidR="004C0A89" w:rsidRDefault="004C0A89" w:rsidP="004135F5">
      <w:pPr>
        <w:spacing w:after="0"/>
        <w:rPr>
          <w:rFonts w:ascii="Calibri" w:eastAsia="Calibri" w:hAnsi="Calibri" w:cs="Calibri"/>
          <w:sz w:val="24"/>
          <w:szCs w:val="24"/>
        </w:rPr>
      </w:pPr>
    </w:p>
    <w:p w14:paraId="37C9AD5D" w14:textId="77777777" w:rsidR="004C0791" w:rsidRDefault="004C0791" w:rsidP="004135F5">
      <w:pPr>
        <w:spacing w:after="0"/>
        <w:rPr>
          <w:rFonts w:ascii="Calibri" w:eastAsia="Calibri" w:hAnsi="Calibri" w:cs="Calibri"/>
          <w:sz w:val="24"/>
          <w:szCs w:val="24"/>
        </w:rPr>
      </w:pPr>
      <w:proofErr w:type="gramStart"/>
      <w:r w:rsidRPr="004C0791">
        <w:rPr>
          <w:rFonts w:eastAsia="Arial" w:cstheme="minorHAnsi"/>
          <w:sz w:val="24"/>
          <w:szCs w:val="24"/>
        </w:rPr>
        <w:t>Při  montážních</w:t>
      </w:r>
      <w:proofErr w:type="gramEnd"/>
      <w:r w:rsidRPr="004C0791">
        <w:rPr>
          <w:rFonts w:eastAsia="Arial" w:cstheme="minorHAnsi"/>
          <w:sz w:val="24"/>
          <w:szCs w:val="24"/>
        </w:rPr>
        <w:t xml:space="preserve">  pracích  </w:t>
      </w:r>
      <w:r w:rsidR="00C64C18">
        <w:rPr>
          <w:rFonts w:eastAsia="Arial" w:cstheme="minorHAnsi"/>
          <w:sz w:val="24"/>
          <w:szCs w:val="24"/>
        </w:rPr>
        <w:t>bude postupně  s  montážemi</w:t>
      </w:r>
      <w:r w:rsidRPr="004C0791">
        <w:rPr>
          <w:rFonts w:eastAsia="Arial" w:cstheme="minorHAnsi"/>
          <w:sz w:val="24"/>
          <w:szCs w:val="24"/>
        </w:rPr>
        <w:t xml:space="preserve">  </w:t>
      </w:r>
      <w:r w:rsidR="00C64C18">
        <w:rPr>
          <w:rFonts w:eastAsia="Arial" w:cstheme="minorHAnsi"/>
          <w:sz w:val="24"/>
          <w:szCs w:val="24"/>
        </w:rPr>
        <w:t>stavěno</w:t>
      </w:r>
      <w:r w:rsidRPr="004C0791">
        <w:rPr>
          <w:rFonts w:eastAsia="Arial" w:cstheme="minorHAnsi"/>
          <w:sz w:val="24"/>
          <w:szCs w:val="24"/>
        </w:rPr>
        <w:t xml:space="preserve">  po  obvodu  objektu lešení, které  brání  pádu  z výšky.</w:t>
      </w:r>
    </w:p>
    <w:p w14:paraId="4F0CA373" w14:textId="69780240" w:rsidR="008806B2" w:rsidRDefault="00C64C18" w:rsidP="004135F5">
      <w:pPr>
        <w:spacing w:after="0"/>
        <w:rPr>
          <w:rFonts w:ascii="Calibri" w:eastAsia="Calibri" w:hAnsi="Calibri" w:cs="Calibri"/>
          <w:sz w:val="24"/>
          <w:szCs w:val="24"/>
        </w:rPr>
      </w:pPr>
      <w:r>
        <w:rPr>
          <w:rFonts w:ascii="Calibri" w:eastAsia="Calibri" w:hAnsi="Calibri" w:cs="Calibri"/>
          <w:sz w:val="24"/>
          <w:szCs w:val="24"/>
        </w:rPr>
        <w:t xml:space="preserve">Montáž bude </w:t>
      </w:r>
      <w:r w:rsidR="008806B2">
        <w:rPr>
          <w:rFonts w:ascii="Calibri" w:eastAsia="Calibri" w:hAnsi="Calibri" w:cs="Calibri"/>
          <w:sz w:val="24"/>
          <w:szCs w:val="24"/>
        </w:rPr>
        <w:t xml:space="preserve">zajišťovat jedna firma a tato firma si odpovídajícím způsobem </w:t>
      </w:r>
      <w:r>
        <w:rPr>
          <w:rFonts w:ascii="Calibri" w:eastAsia="Calibri" w:hAnsi="Calibri" w:cs="Calibri"/>
          <w:sz w:val="24"/>
          <w:szCs w:val="24"/>
        </w:rPr>
        <w:t>provede</w:t>
      </w:r>
      <w:r w:rsidR="008806B2">
        <w:rPr>
          <w:rFonts w:ascii="Calibri" w:eastAsia="Calibri" w:hAnsi="Calibri" w:cs="Calibri"/>
          <w:sz w:val="24"/>
          <w:szCs w:val="24"/>
        </w:rPr>
        <w:t xml:space="preserve"> školení pracovníků.</w:t>
      </w:r>
    </w:p>
    <w:p w14:paraId="32E74460" w14:textId="77777777" w:rsidR="008A32C0" w:rsidRDefault="008A32C0" w:rsidP="004135F5">
      <w:pPr>
        <w:spacing w:after="0"/>
        <w:rPr>
          <w:rFonts w:ascii="Calibri" w:eastAsia="Calibri" w:hAnsi="Calibri" w:cs="Calibri"/>
          <w:sz w:val="24"/>
          <w:szCs w:val="24"/>
        </w:rPr>
      </w:pPr>
    </w:p>
    <w:p w14:paraId="6D36E94B" w14:textId="77777777" w:rsidR="00C40D89" w:rsidRPr="008A32C0" w:rsidRDefault="008806B2" w:rsidP="00C40D89">
      <w:pPr>
        <w:spacing w:after="0"/>
        <w:rPr>
          <w:rFonts w:ascii="Calibri" w:eastAsia="Calibri" w:hAnsi="Calibri" w:cs="Calibri"/>
          <w:sz w:val="24"/>
          <w:szCs w:val="24"/>
        </w:rPr>
      </w:pPr>
      <w:r>
        <w:rPr>
          <w:rFonts w:ascii="Calibri" w:eastAsia="Calibri" w:hAnsi="Calibri" w:cs="Calibri"/>
          <w:sz w:val="24"/>
          <w:szCs w:val="24"/>
        </w:rPr>
        <w:t xml:space="preserve">  </w:t>
      </w:r>
      <w:r w:rsidR="006A4C96">
        <w:rPr>
          <w:rFonts w:ascii="Calibri" w:eastAsia="Calibri" w:hAnsi="Calibri" w:cs="Calibri"/>
          <w:sz w:val="24"/>
          <w:szCs w:val="24"/>
        </w:rPr>
        <w:t xml:space="preserve">  </w:t>
      </w:r>
      <w:r w:rsidR="004135F5">
        <w:rPr>
          <w:rFonts w:ascii="Calibri" w:eastAsia="Calibri" w:hAnsi="Calibri" w:cs="Calibri"/>
          <w:b/>
          <w:sz w:val="20"/>
          <w:u w:val="single"/>
        </w:rPr>
        <w:t>Zdivo</w:t>
      </w:r>
      <w:r w:rsidR="00C40D89">
        <w:rPr>
          <w:rFonts w:ascii="Calibri" w:eastAsia="Calibri" w:hAnsi="Calibri" w:cs="Calibri"/>
          <w:b/>
          <w:sz w:val="20"/>
          <w:u w:val="single"/>
        </w:rPr>
        <w:t>, omítky, m</w:t>
      </w:r>
      <w:r w:rsidR="00C40D89">
        <w:rPr>
          <w:rFonts w:ascii="Calibri" w:eastAsia="Calibri" w:hAnsi="Calibri" w:cs="Calibri"/>
          <w:b/>
          <w:color w:val="000000"/>
          <w:sz w:val="20"/>
          <w:u w:val="single"/>
        </w:rPr>
        <w:t>alby</w:t>
      </w:r>
    </w:p>
    <w:p w14:paraId="6EA0DAF4" w14:textId="77777777" w:rsidR="004135F5" w:rsidRDefault="004135F5" w:rsidP="0018728F">
      <w:pPr>
        <w:numPr>
          <w:ilvl w:val="0"/>
          <w:numId w:val="3"/>
        </w:numPr>
        <w:spacing w:after="0"/>
        <w:ind w:left="360" w:hanging="360"/>
        <w:rPr>
          <w:rFonts w:ascii="Calibri" w:eastAsia="Calibri" w:hAnsi="Calibri" w:cs="Calibri"/>
          <w:sz w:val="20"/>
        </w:rPr>
      </w:pPr>
      <w:r>
        <w:rPr>
          <w:rFonts w:ascii="Calibri" w:eastAsia="Calibri" w:hAnsi="Calibri" w:cs="Calibri"/>
          <w:sz w:val="20"/>
        </w:rPr>
        <w:t xml:space="preserve">Pro provádění nových </w:t>
      </w:r>
      <w:proofErr w:type="gramStart"/>
      <w:r>
        <w:rPr>
          <w:rFonts w:ascii="Calibri" w:eastAsia="Calibri" w:hAnsi="Calibri" w:cs="Calibri"/>
          <w:sz w:val="20"/>
        </w:rPr>
        <w:t>příček,  montáž</w:t>
      </w:r>
      <w:proofErr w:type="gramEnd"/>
      <w:r>
        <w:rPr>
          <w:rFonts w:ascii="Calibri" w:eastAsia="Calibri" w:hAnsi="Calibri" w:cs="Calibri"/>
          <w:sz w:val="20"/>
        </w:rPr>
        <w:t xml:space="preserve"> podhledů</w:t>
      </w:r>
      <w:r w:rsidR="00C40D89">
        <w:rPr>
          <w:rFonts w:ascii="Calibri" w:eastAsia="Calibri" w:hAnsi="Calibri" w:cs="Calibri"/>
          <w:sz w:val="20"/>
        </w:rPr>
        <w:t xml:space="preserve">, omítání </w:t>
      </w:r>
      <w:r>
        <w:rPr>
          <w:rFonts w:ascii="Calibri" w:eastAsia="Calibri" w:hAnsi="Calibri" w:cs="Calibri"/>
          <w:sz w:val="20"/>
        </w:rPr>
        <w:t xml:space="preserve"> bude použito volně stojící lešení s výškou podlahy do 150 cm a dvojitého žebříku.</w:t>
      </w:r>
    </w:p>
    <w:p w14:paraId="2BFCB475" w14:textId="77777777" w:rsidR="004135F5" w:rsidRDefault="004135F5" w:rsidP="004135F5">
      <w:pPr>
        <w:spacing w:after="0"/>
        <w:ind w:left="360"/>
        <w:rPr>
          <w:rFonts w:ascii="Calibri" w:eastAsia="Calibri" w:hAnsi="Calibri" w:cs="Calibri"/>
          <w:sz w:val="20"/>
        </w:rPr>
      </w:pPr>
      <w:r>
        <w:object w:dxaOrig="1579" w:dyaOrig="1882" w14:anchorId="49E7CE01">
          <v:rect id="rectole0000000023" o:spid="_x0000_i1034" style="width:78.6pt;height:94.2pt" o:ole="" o:preferrelative="t" stroked="f">
            <v:imagedata r:id="rId40" o:title=""/>
          </v:rect>
          <o:OLEObject Type="Embed" ProgID="StaticMetafile" ShapeID="rectole0000000023" DrawAspect="Content" ObjectID="_1745089200" r:id="rId41"/>
        </w:object>
      </w:r>
    </w:p>
    <w:p w14:paraId="18A3C30C" w14:textId="77777777" w:rsidR="004135F5" w:rsidRDefault="004135F5" w:rsidP="004135F5">
      <w:pPr>
        <w:spacing w:after="0"/>
        <w:ind w:left="360"/>
        <w:rPr>
          <w:rFonts w:ascii="Calibri" w:eastAsia="Calibri" w:hAnsi="Calibri" w:cs="Calibri"/>
          <w:b/>
          <w:sz w:val="20"/>
        </w:rPr>
      </w:pPr>
      <w:proofErr w:type="gramStart"/>
      <w:r>
        <w:rPr>
          <w:rFonts w:ascii="Calibri" w:eastAsia="Calibri" w:hAnsi="Calibri" w:cs="Calibri"/>
          <w:b/>
          <w:sz w:val="20"/>
        </w:rPr>
        <w:t>Riziko :</w:t>
      </w:r>
      <w:proofErr w:type="gramEnd"/>
    </w:p>
    <w:p w14:paraId="5D7E7554" w14:textId="77777777" w:rsidR="004135F5" w:rsidRPr="0051498F" w:rsidRDefault="004135F5" w:rsidP="008677C2">
      <w:pPr>
        <w:pStyle w:val="Odstavecseseznamem"/>
        <w:numPr>
          <w:ilvl w:val="0"/>
          <w:numId w:val="16"/>
        </w:numPr>
        <w:spacing w:after="0"/>
        <w:rPr>
          <w:rFonts w:ascii="Calibri" w:eastAsia="Calibri" w:hAnsi="Calibri" w:cs="Calibri"/>
          <w:sz w:val="20"/>
        </w:rPr>
      </w:pPr>
      <w:r w:rsidRPr="0051498F">
        <w:rPr>
          <w:rFonts w:ascii="Calibri" w:eastAsia="Calibri" w:hAnsi="Calibri" w:cs="Calibri"/>
          <w:sz w:val="20"/>
        </w:rPr>
        <w:t>pád předmětu a materiálu z lešení</w:t>
      </w:r>
    </w:p>
    <w:p w14:paraId="57680CC7" w14:textId="77777777" w:rsidR="004135F5" w:rsidRDefault="004135F5" w:rsidP="004135F5">
      <w:pPr>
        <w:spacing w:after="0"/>
        <w:ind w:left="360"/>
        <w:rPr>
          <w:rFonts w:ascii="Calibri" w:eastAsia="Calibri" w:hAnsi="Calibri" w:cs="Calibri"/>
          <w:b/>
          <w:sz w:val="20"/>
        </w:rPr>
      </w:pPr>
      <w:proofErr w:type="gramStart"/>
      <w:r>
        <w:rPr>
          <w:rFonts w:ascii="Calibri" w:eastAsia="Calibri" w:hAnsi="Calibri" w:cs="Calibri"/>
          <w:b/>
          <w:sz w:val="20"/>
        </w:rPr>
        <w:t>Opatření :</w:t>
      </w:r>
      <w:proofErr w:type="gramEnd"/>
    </w:p>
    <w:p w14:paraId="4DBF1266" w14:textId="77777777" w:rsidR="004135F5" w:rsidRPr="0051498F" w:rsidRDefault="004135F5" w:rsidP="008677C2">
      <w:pPr>
        <w:pStyle w:val="Odstavecseseznamem"/>
        <w:numPr>
          <w:ilvl w:val="0"/>
          <w:numId w:val="17"/>
        </w:numPr>
        <w:spacing w:after="0"/>
        <w:rPr>
          <w:rFonts w:ascii="Calibri" w:eastAsia="Calibri" w:hAnsi="Calibri" w:cs="Calibri"/>
          <w:sz w:val="20"/>
        </w:rPr>
      </w:pPr>
      <w:r w:rsidRPr="0051498F">
        <w:rPr>
          <w:rFonts w:ascii="Calibri" w:eastAsia="Calibri" w:hAnsi="Calibri" w:cs="Calibri"/>
          <w:sz w:val="20"/>
        </w:rPr>
        <w:t>bezpečné ukládání materiálu</w:t>
      </w:r>
    </w:p>
    <w:p w14:paraId="3631A04F" w14:textId="77777777" w:rsidR="004135F5" w:rsidRPr="0051498F" w:rsidRDefault="004135F5" w:rsidP="008677C2">
      <w:pPr>
        <w:pStyle w:val="Odstavecseseznamem"/>
        <w:numPr>
          <w:ilvl w:val="0"/>
          <w:numId w:val="17"/>
        </w:numPr>
        <w:spacing w:after="0"/>
        <w:rPr>
          <w:rFonts w:ascii="Calibri" w:eastAsia="Calibri" w:hAnsi="Calibri" w:cs="Calibri"/>
          <w:sz w:val="20"/>
        </w:rPr>
      </w:pPr>
      <w:r w:rsidRPr="0051498F">
        <w:rPr>
          <w:rFonts w:ascii="Calibri" w:eastAsia="Calibri" w:hAnsi="Calibri" w:cs="Calibri"/>
          <w:sz w:val="20"/>
        </w:rPr>
        <w:t>zajištění volných okrajů</w:t>
      </w:r>
    </w:p>
    <w:p w14:paraId="28DFB497" w14:textId="77777777" w:rsidR="004135F5" w:rsidRPr="0051498F" w:rsidRDefault="004135F5" w:rsidP="008677C2">
      <w:pPr>
        <w:pStyle w:val="Odstavecseseznamem"/>
        <w:numPr>
          <w:ilvl w:val="0"/>
          <w:numId w:val="17"/>
        </w:numPr>
        <w:spacing w:after="0"/>
        <w:rPr>
          <w:rFonts w:ascii="Calibri" w:eastAsia="Calibri" w:hAnsi="Calibri" w:cs="Calibri"/>
          <w:sz w:val="20"/>
        </w:rPr>
      </w:pPr>
      <w:r w:rsidRPr="0051498F">
        <w:rPr>
          <w:rFonts w:ascii="Calibri" w:eastAsia="Calibri" w:hAnsi="Calibri" w:cs="Calibri"/>
          <w:sz w:val="20"/>
        </w:rPr>
        <w:t>pro svislou dopravu je zřízen uzavřený shoz</w:t>
      </w:r>
    </w:p>
    <w:p w14:paraId="291FE00C" w14:textId="77777777" w:rsidR="004135F5" w:rsidRPr="0051498F" w:rsidRDefault="004135F5" w:rsidP="008677C2">
      <w:pPr>
        <w:pStyle w:val="Odstavecseseznamem"/>
        <w:numPr>
          <w:ilvl w:val="0"/>
          <w:numId w:val="17"/>
        </w:numPr>
        <w:spacing w:after="0"/>
        <w:rPr>
          <w:rFonts w:ascii="Calibri" w:eastAsia="Calibri" w:hAnsi="Calibri" w:cs="Calibri"/>
          <w:sz w:val="20"/>
        </w:rPr>
      </w:pPr>
      <w:r w:rsidRPr="0051498F">
        <w:rPr>
          <w:rFonts w:ascii="Calibri" w:eastAsia="Calibri" w:hAnsi="Calibri" w:cs="Calibri"/>
          <w:sz w:val="20"/>
        </w:rPr>
        <w:t>vyloučení vstupu osob pod břemeno</w:t>
      </w:r>
    </w:p>
    <w:p w14:paraId="46E2E202" w14:textId="77777777" w:rsidR="004135F5" w:rsidRDefault="004135F5" w:rsidP="004135F5">
      <w:pPr>
        <w:spacing w:after="0"/>
        <w:rPr>
          <w:rFonts w:ascii="Calibri" w:eastAsia="Calibri" w:hAnsi="Calibri" w:cs="Calibri"/>
          <w:b/>
          <w:sz w:val="20"/>
          <w:u w:val="single"/>
        </w:rPr>
      </w:pPr>
    </w:p>
    <w:p w14:paraId="090542AB" w14:textId="77777777" w:rsidR="004135F5" w:rsidRDefault="004135F5" w:rsidP="004135F5">
      <w:pPr>
        <w:spacing w:after="0"/>
        <w:rPr>
          <w:rFonts w:ascii="Calibri" w:eastAsia="Calibri" w:hAnsi="Calibri" w:cs="Calibri"/>
          <w:b/>
          <w:sz w:val="20"/>
        </w:rPr>
      </w:pPr>
      <w:proofErr w:type="gramStart"/>
      <w:r>
        <w:rPr>
          <w:rFonts w:ascii="Calibri" w:eastAsia="Calibri" w:hAnsi="Calibri" w:cs="Calibri"/>
          <w:b/>
          <w:sz w:val="20"/>
        </w:rPr>
        <w:t>Riziko :</w:t>
      </w:r>
      <w:proofErr w:type="gramEnd"/>
    </w:p>
    <w:p w14:paraId="29DB48BA" w14:textId="77777777" w:rsidR="004135F5" w:rsidRPr="00A86300" w:rsidRDefault="004135F5" w:rsidP="008677C2">
      <w:pPr>
        <w:pStyle w:val="Odstavecseseznamem"/>
        <w:numPr>
          <w:ilvl w:val="0"/>
          <w:numId w:val="32"/>
        </w:numPr>
        <w:spacing w:after="0"/>
        <w:rPr>
          <w:rFonts w:ascii="Calibri" w:eastAsia="Calibri" w:hAnsi="Calibri" w:cs="Calibri"/>
          <w:sz w:val="20"/>
        </w:rPr>
      </w:pPr>
      <w:r w:rsidRPr="00A86300">
        <w:rPr>
          <w:rFonts w:ascii="Calibri" w:eastAsia="Calibri" w:hAnsi="Calibri" w:cs="Calibri"/>
          <w:sz w:val="20"/>
        </w:rPr>
        <w:t>činnosti spojené s nebezpečím odstříknutí vápenné malty nebo mléka</w:t>
      </w:r>
    </w:p>
    <w:p w14:paraId="5C81E0A9" w14:textId="77777777" w:rsidR="004135F5" w:rsidRDefault="004135F5" w:rsidP="004135F5">
      <w:pPr>
        <w:spacing w:after="0"/>
        <w:rPr>
          <w:rFonts w:ascii="Calibri" w:eastAsia="Calibri" w:hAnsi="Calibri" w:cs="Calibri"/>
          <w:b/>
          <w:sz w:val="20"/>
        </w:rPr>
      </w:pPr>
      <w:proofErr w:type="gramStart"/>
      <w:r>
        <w:rPr>
          <w:rFonts w:ascii="Calibri" w:eastAsia="Calibri" w:hAnsi="Calibri" w:cs="Calibri"/>
          <w:b/>
          <w:sz w:val="20"/>
        </w:rPr>
        <w:t>Opatření :</w:t>
      </w:r>
      <w:proofErr w:type="gramEnd"/>
    </w:p>
    <w:p w14:paraId="7D948C1B" w14:textId="77777777" w:rsidR="004135F5" w:rsidRPr="0051498F" w:rsidRDefault="004135F5" w:rsidP="008677C2">
      <w:pPr>
        <w:pStyle w:val="Odstavecseseznamem"/>
        <w:numPr>
          <w:ilvl w:val="0"/>
          <w:numId w:val="18"/>
        </w:numPr>
        <w:spacing w:after="0"/>
        <w:rPr>
          <w:rFonts w:ascii="Calibri" w:eastAsia="Calibri" w:hAnsi="Calibri" w:cs="Calibri"/>
          <w:sz w:val="20"/>
        </w:rPr>
      </w:pPr>
      <w:r w:rsidRPr="0051498F">
        <w:rPr>
          <w:rFonts w:ascii="Calibri" w:eastAsia="Calibri" w:hAnsi="Calibri" w:cs="Calibri"/>
          <w:sz w:val="20"/>
        </w:rPr>
        <w:t>nutno používat vhodné osobní ochranné pracovní prostředky</w:t>
      </w:r>
    </w:p>
    <w:p w14:paraId="46CFEA69" w14:textId="77777777" w:rsidR="004135F5" w:rsidRDefault="004135F5" w:rsidP="004135F5">
      <w:pPr>
        <w:spacing w:after="0"/>
        <w:rPr>
          <w:rFonts w:ascii="Calibri" w:eastAsia="Calibri" w:hAnsi="Calibri" w:cs="Calibri"/>
          <w:b/>
          <w:color w:val="000000"/>
          <w:sz w:val="20"/>
          <w:u w:val="single"/>
        </w:rPr>
      </w:pPr>
    </w:p>
    <w:p w14:paraId="316088B3" w14:textId="77777777" w:rsidR="004135F5" w:rsidRDefault="004135F5" w:rsidP="004135F5">
      <w:pPr>
        <w:spacing w:after="0"/>
        <w:rPr>
          <w:rFonts w:ascii="Calibri" w:eastAsia="Calibri" w:hAnsi="Calibri" w:cs="Calibri"/>
          <w:b/>
          <w:sz w:val="20"/>
        </w:rPr>
      </w:pPr>
      <w:proofErr w:type="gramStart"/>
      <w:r>
        <w:rPr>
          <w:rFonts w:ascii="Calibri" w:eastAsia="Calibri" w:hAnsi="Calibri" w:cs="Calibri"/>
          <w:b/>
          <w:sz w:val="20"/>
        </w:rPr>
        <w:t>Riziko :</w:t>
      </w:r>
      <w:proofErr w:type="gramEnd"/>
    </w:p>
    <w:p w14:paraId="5F690A99" w14:textId="77777777" w:rsidR="004135F5" w:rsidRPr="0051498F" w:rsidRDefault="004135F5" w:rsidP="008677C2">
      <w:pPr>
        <w:pStyle w:val="Odstavecseseznamem"/>
        <w:numPr>
          <w:ilvl w:val="0"/>
          <w:numId w:val="16"/>
        </w:numPr>
        <w:spacing w:after="0"/>
        <w:rPr>
          <w:rFonts w:ascii="Calibri" w:eastAsia="Calibri" w:hAnsi="Calibri" w:cs="Calibri"/>
          <w:sz w:val="20"/>
        </w:rPr>
      </w:pPr>
      <w:r w:rsidRPr="0051498F">
        <w:rPr>
          <w:rFonts w:ascii="Calibri" w:eastAsia="Calibri" w:hAnsi="Calibri" w:cs="Calibri"/>
          <w:sz w:val="20"/>
        </w:rPr>
        <w:t>pád pracovníka z výšky (pracovní plošin, kozových lešení), ze žebříku</w:t>
      </w:r>
    </w:p>
    <w:p w14:paraId="5BC88C09" w14:textId="77777777" w:rsidR="004135F5" w:rsidRDefault="004135F5" w:rsidP="004135F5">
      <w:pPr>
        <w:spacing w:after="0"/>
        <w:rPr>
          <w:rFonts w:ascii="Calibri" w:eastAsia="Calibri" w:hAnsi="Calibri" w:cs="Calibri"/>
          <w:b/>
          <w:sz w:val="20"/>
        </w:rPr>
      </w:pPr>
      <w:proofErr w:type="gramStart"/>
      <w:r>
        <w:rPr>
          <w:rFonts w:ascii="Calibri" w:eastAsia="Calibri" w:hAnsi="Calibri" w:cs="Calibri"/>
          <w:b/>
          <w:sz w:val="20"/>
        </w:rPr>
        <w:t>Opatření :</w:t>
      </w:r>
      <w:proofErr w:type="gramEnd"/>
    </w:p>
    <w:p w14:paraId="37B12A29" w14:textId="77777777" w:rsidR="004135F5" w:rsidRPr="0051498F" w:rsidRDefault="004135F5" w:rsidP="008677C2">
      <w:pPr>
        <w:pStyle w:val="Odstavecseseznamem"/>
        <w:numPr>
          <w:ilvl w:val="0"/>
          <w:numId w:val="19"/>
        </w:numPr>
        <w:spacing w:after="0"/>
        <w:rPr>
          <w:rFonts w:ascii="Calibri" w:eastAsia="Calibri" w:hAnsi="Calibri" w:cs="Calibri"/>
          <w:sz w:val="20"/>
        </w:rPr>
      </w:pPr>
      <w:r w:rsidRPr="0051498F">
        <w:rPr>
          <w:rFonts w:ascii="Calibri" w:eastAsia="Calibri" w:hAnsi="Calibri" w:cs="Calibri"/>
          <w:sz w:val="20"/>
        </w:rPr>
        <w:t>zajištění bezpečného pohybu na plošině – rovnost podkladu</w:t>
      </w:r>
    </w:p>
    <w:p w14:paraId="22AB2829" w14:textId="77777777" w:rsidR="004135F5" w:rsidRPr="0051498F" w:rsidRDefault="004135F5" w:rsidP="008677C2">
      <w:pPr>
        <w:pStyle w:val="Odstavecseseznamem"/>
        <w:numPr>
          <w:ilvl w:val="0"/>
          <w:numId w:val="20"/>
        </w:numPr>
        <w:spacing w:after="0"/>
        <w:rPr>
          <w:rFonts w:ascii="Calibri" w:eastAsia="Calibri" w:hAnsi="Calibri" w:cs="Calibri"/>
          <w:sz w:val="20"/>
        </w:rPr>
      </w:pPr>
      <w:r w:rsidRPr="0051498F">
        <w:rPr>
          <w:rFonts w:ascii="Calibri" w:eastAsia="Calibri" w:hAnsi="Calibri" w:cs="Calibri"/>
          <w:sz w:val="20"/>
        </w:rPr>
        <w:t>vytvoření podmínek k zajištění bezpečnosti práce</w:t>
      </w:r>
    </w:p>
    <w:p w14:paraId="1B306864" w14:textId="77777777" w:rsidR="004135F5" w:rsidRPr="0051498F" w:rsidRDefault="004135F5" w:rsidP="008677C2">
      <w:pPr>
        <w:pStyle w:val="Odstavecseseznamem"/>
        <w:numPr>
          <w:ilvl w:val="0"/>
          <w:numId w:val="20"/>
        </w:numPr>
        <w:spacing w:after="0"/>
        <w:rPr>
          <w:rFonts w:ascii="Calibri" w:eastAsia="Calibri" w:hAnsi="Calibri" w:cs="Calibri"/>
          <w:sz w:val="20"/>
        </w:rPr>
      </w:pPr>
      <w:r w:rsidRPr="0051498F">
        <w:rPr>
          <w:rFonts w:ascii="Calibri" w:eastAsia="Calibri" w:hAnsi="Calibri" w:cs="Calibri"/>
          <w:sz w:val="20"/>
        </w:rPr>
        <w:t>vyžadovat žebříky k výstupu a se stupu i u kozových lešení</w:t>
      </w:r>
    </w:p>
    <w:p w14:paraId="2B218059" w14:textId="77777777" w:rsidR="00A86300" w:rsidRDefault="00A86300" w:rsidP="004135F5">
      <w:pPr>
        <w:spacing w:after="0"/>
        <w:rPr>
          <w:rFonts w:ascii="Calibri" w:eastAsia="Calibri" w:hAnsi="Calibri" w:cs="Calibri"/>
          <w:b/>
          <w:sz w:val="20"/>
        </w:rPr>
      </w:pPr>
    </w:p>
    <w:p w14:paraId="3F459CC4" w14:textId="77777777" w:rsidR="004135F5" w:rsidRDefault="004135F5" w:rsidP="004135F5">
      <w:pPr>
        <w:spacing w:after="0"/>
        <w:rPr>
          <w:rFonts w:ascii="Calibri" w:eastAsia="Calibri" w:hAnsi="Calibri" w:cs="Calibri"/>
          <w:b/>
          <w:sz w:val="20"/>
        </w:rPr>
      </w:pPr>
      <w:proofErr w:type="gramStart"/>
      <w:r>
        <w:rPr>
          <w:rFonts w:ascii="Calibri" w:eastAsia="Calibri" w:hAnsi="Calibri" w:cs="Calibri"/>
          <w:b/>
          <w:sz w:val="20"/>
        </w:rPr>
        <w:t>Riziko :</w:t>
      </w:r>
      <w:proofErr w:type="gramEnd"/>
    </w:p>
    <w:p w14:paraId="6C9BDB26" w14:textId="77777777" w:rsidR="004135F5" w:rsidRPr="00A86300" w:rsidRDefault="004135F5" w:rsidP="008677C2">
      <w:pPr>
        <w:pStyle w:val="Odstavecseseznamem"/>
        <w:numPr>
          <w:ilvl w:val="0"/>
          <w:numId w:val="33"/>
        </w:numPr>
        <w:spacing w:after="0"/>
        <w:rPr>
          <w:rFonts w:ascii="Calibri" w:eastAsia="Calibri" w:hAnsi="Calibri" w:cs="Calibri"/>
          <w:sz w:val="20"/>
        </w:rPr>
      </w:pPr>
      <w:r w:rsidRPr="00A86300">
        <w:rPr>
          <w:rFonts w:ascii="Calibri" w:eastAsia="Calibri" w:hAnsi="Calibri" w:cs="Calibri"/>
          <w:sz w:val="20"/>
        </w:rPr>
        <w:t>pád předmětu a materiálu z plošiny</w:t>
      </w:r>
    </w:p>
    <w:p w14:paraId="323339BD" w14:textId="77777777" w:rsidR="004135F5" w:rsidRDefault="004135F5" w:rsidP="004135F5">
      <w:pPr>
        <w:spacing w:after="0"/>
        <w:rPr>
          <w:rFonts w:ascii="Calibri" w:eastAsia="Calibri" w:hAnsi="Calibri" w:cs="Calibri"/>
          <w:b/>
          <w:sz w:val="20"/>
        </w:rPr>
      </w:pPr>
      <w:proofErr w:type="gramStart"/>
      <w:r>
        <w:rPr>
          <w:rFonts w:ascii="Calibri" w:eastAsia="Calibri" w:hAnsi="Calibri" w:cs="Calibri"/>
          <w:b/>
          <w:sz w:val="20"/>
        </w:rPr>
        <w:t>Opatření :</w:t>
      </w:r>
      <w:proofErr w:type="gramEnd"/>
    </w:p>
    <w:p w14:paraId="723AE817" w14:textId="77777777" w:rsidR="004135F5" w:rsidRPr="0051498F" w:rsidRDefault="004135F5" w:rsidP="008677C2">
      <w:pPr>
        <w:pStyle w:val="Odstavecseseznamem"/>
        <w:numPr>
          <w:ilvl w:val="0"/>
          <w:numId w:val="21"/>
        </w:numPr>
        <w:spacing w:after="0"/>
        <w:rPr>
          <w:rFonts w:ascii="Calibri" w:eastAsia="Calibri" w:hAnsi="Calibri" w:cs="Calibri"/>
          <w:sz w:val="20"/>
        </w:rPr>
      </w:pPr>
      <w:r w:rsidRPr="0051498F">
        <w:rPr>
          <w:rFonts w:ascii="Calibri" w:eastAsia="Calibri" w:hAnsi="Calibri" w:cs="Calibri"/>
          <w:sz w:val="20"/>
        </w:rPr>
        <w:t>bezpečné ukládání materiálu</w:t>
      </w:r>
    </w:p>
    <w:p w14:paraId="58E6B1CA" w14:textId="77777777" w:rsidR="004135F5" w:rsidRPr="0051498F" w:rsidRDefault="004135F5" w:rsidP="008677C2">
      <w:pPr>
        <w:pStyle w:val="Odstavecseseznamem"/>
        <w:numPr>
          <w:ilvl w:val="0"/>
          <w:numId w:val="21"/>
        </w:numPr>
        <w:spacing w:after="0"/>
        <w:rPr>
          <w:rFonts w:ascii="Calibri" w:eastAsia="Calibri" w:hAnsi="Calibri" w:cs="Calibri"/>
          <w:sz w:val="20"/>
        </w:rPr>
      </w:pPr>
      <w:r w:rsidRPr="0051498F">
        <w:rPr>
          <w:rFonts w:ascii="Calibri" w:eastAsia="Calibri" w:hAnsi="Calibri" w:cs="Calibri"/>
          <w:sz w:val="20"/>
        </w:rPr>
        <w:t>zajištění volných okrajů</w:t>
      </w:r>
    </w:p>
    <w:p w14:paraId="253F80E7" w14:textId="77777777" w:rsidR="004135F5" w:rsidRPr="0051498F" w:rsidRDefault="004135F5" w:rsidP="008677C2">
      <w:pPr>
        <w:pStyle w:val="Odstavecseseznamem"/>
        <w:numPr>
          <w:ilvl w:val="0"/>
          <w:numId w:val="21"/>
        </w:numPr>
        <w:spacing w:after="0"/>
        <w:rPr>
          <w:rFonts w:ascii="Calibri" w:eastAsia="Calibri" w:hAnsi="Calibri" w:cs="Calibri"/>
          <w:sz w:val="20"/>
        </w:rPr>
      </w:pPr>
      <w:r w:rsidRPr="0051498F">
        <w:rPr>
          <w:rFonts w:ascii="Calibri" w:eastAsia="Calibri" w:hAnsi="Calibri" w:cs="Calibri"/>
          <w:sz w:val="20"/>
        </w:rPr>
        <w:t>vyloučení pohybu, vstupu osob do blízkosti plošiny</w:t>
      </w:r>
    </w:p>
    <w:p w14:paraId="1040F4B0" w14:textId="77777777" w:rsidR="00123A9B" w:rsidRDefault="00123A9B" w:rsidP="00123A9B">
      <w:pPr>
        <w:rPr>
          <w:rFonts w:eastAsia="Calibri"/>
        </w:rPr>
      </w:pPr>
    </w:p>
    <w:p w14:paraId="26F7C474" w14:textId="77777777" w:rsidR="00123A9B" w:rsidRPr="00BD0EBC" w:rsidRDefault="00123A9B" w:rsidP="00123A9B">
      <w:pPr>
        <w:spacing w:after="0" w:line="240" w:lineRule="auto"/>
        <w:rPr>
          <w:rFonts w:eastAsia="Calibri"/>
          <w:b/>
          <w:sz w:val="24"/>
          <w:szCs w:val="24"/>
        </w:rPr>
      </w:pPr>
      <w:r w:rsidRPr="00BD0EBC">
        <w:rPr>
          <w:rFonts w:eastAsia="Calibri"/>
          <w:b/>
          <w:sz w:val="24"/>
          <w:szCs w:val="24"/>
        </w:rPr>
        <w:lastRenderedPageBreak/>
        <w:t>k)2.</w:t>
      </w:r>
      <w:bookmarkStart w:id="23" w:name="_Toc477958183"/>
      <w:bookmarkStart w:id="24" w:name="_Toc477981894"/>
      <w:r w:rsidRPr="00BD0EBC">
        <w:rPr>
          <w:rFonts w:eastAsia="Calibri"/>
          <w:b/>
          <w:sz w:val="24"/>
          <w:szCs w:val="24"/>
        </w:rPr>
        <w:t xml:space="preserve"> </w:t>
      </w:r>
      <w:r w:rsidRPr="00BD0EBC">
        <w:rPr>
          <w:b/>
          <w:sz w:val="24"/>
          <w:szCs w:val="24"/>
        </w:rPr>
        <w:t xml:space="preserve">lešení </w:t>
      </w:r>
      <w:proofErr w:type="gramStart"/>
      <w:r w:rsidRPr="00BD0EBC">
        <w:rPr>
          <w:b/>
          <w:sz w:val="24"/>
          <w:szCs w:val="24"/>
        </w:rPr>
        <w:t>–  dočasná</w:t>
      </w:r>
      <w:proofErr w:type="gramEnd"/>
      <w:r w:rsidRPr="00BD0EBC">
        <w:rPr>
          <w:b/>
          <w:sz w:val="24"/>
          <w:szCs w:val="24"/>
        </w:rPr>
        <w:t xml:space="preserve">  konstrukce     </w:t>
      </w:r>
    </w:p>
    <w:bookmarkEnd w:id="23"/>
    <w:bookmarkEnd w:id="24"/>
    <w:p w14:paraId="0A3858AE" w14:textId="77777777" w:rsidR="00123A9B" w:rsidRPr="00AF7F8D" w:rsidRDefault="00123A9B" w:rsidP="00123A9B">
      <w:pPr>
        <w:spacing w:after="0" w:line="240" w:lineRule="auto"/>
        <w:rPr>
          <w:rFonts w:cstheme="minorHAnsi"/>
          <w:sz w:val="24"/>
          <w:szCs w:val="24"/>
        </w:rPr>
      </w:pPr>
      <w:r w:rsidRPr="00AF7F8D">
        <w:rPr>
          <w:rFonts w:cstheme="minorHAnsi"/>
          <w:sz w:val="24"/>
          <w:szCs w:val="24"/>
        </w:rPr>
        <w:t xml:space="preserve">Lešení bude </w:t>
      </w:r>
      <w:proofErr w:type="spellStart"/>
      <w:r w:rsidRPr="00AF7F8D">
        <w:rPr>
          <w:rFonts w:cstheme="minorHAnsi"/>
          <w:sz w:val="24"/>
          <w:szCs w:val="24"/>
        </w:rPr>
        <w:t>zakloženo</w:t>
      </w:r>
      <w:proofErr w:type="spellEnd"/>
      <w:r w:rsidRPr="00AF7F8D">
        <w:rPr>
          <w:rFonts w:cstheme="minorHAnsi"/>
          <w:sz w:val="24"/>
          <w:szCs w:val="24"/>
        </w:rPr>
        <w:t xml:space="preserve"> na terénu. Důležité je, aby únosnost podloží odpovídala zatížení, vyvozenému lešením. Lešení musí být založeno tak, aby jeho konstrukcí a provozem nebyl ohrožen nebo dotčen veřejný zájem. Při zakládání lešení musí být zajištěná bezpečná doprava a pohyb chodců na přilehlých komunikacích. Únosnost terénu, na němž je lešení založeno, musí odpovídat zatížení vyvozenému tíhou konstrukce lešení a jeho provozem. Při zakládání na rostlém terénu je nezbytné u vyšších konstrukcí lešení provést porovnání dovoleného namáhání základové půdy (vyplývá z projektu) s jmenovitými tlaky, které jsou vyvozeny předpokládanou tíhou lešení (včetně nahodilého zatížení). Schopnost podkladu přenést zatížení vyplývající z technické dokumentace by měla provést osoba odpovědná za návrh nebo montáž. Svislé nosné části konstrukce lešení se staví na podkladní prahy (podložky). Podkladní prahy (podložky) smějí mít sklon nejvýše 15° od vodorovné roviny. Při tomto sklonu lze na podkladní prahy (podložky) připevnit bezpečně připevněné vyrovnávací klíny.</w:t>
      </w:r>
    </w:p>
    <w:p w14:paraId="2EAECA14" w14:textId="77777777" w:rsidR="00123A9B" w:rsidRPr="003F43F3" w:rsidRDefault="00123A9B" w:rsidP="00123A9B">
      <w:pPr>
        <w:autoSpaceDE w:val="0"/>
        <w:autoSpaceDN w:val="0"/>
        <w:adjustRightInd w:val="0"/>
        <w:ind w:left="360"/>
        <w:rPr>
          <w:rFonts w:cstheme="minorHAnsi"/>
          <w:sz w:val="20"/>
          <w:szCs w:val="20"/>
        </w:rPr>
      </w:pPr>
      <w:r w:rsidRPr="003F43F3">
        <w:rPr>
          <w:rFonts w:cstheme="minorHAnsi"/>
          <w:noProof/>
          <w:sz w:val="20"/>
          <w:szCs w:val="20"/>
        </w:rPr>
        <w:drawing>
          <wp:inline distT="0" distB="0" distL="0" distR="0" wp14:anchorId="5CD6CBA3" wp14:editId="374F0CCC">
            <wp:extent cx="3250169" cy="1031107"/>
            <wp:effectExtent l="19050" t="0" r="7381" b="0"/>
            <wp:docPr id="4"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cstate="print"/>
                    <a:srcRect/>
                    <a:stretch>
                      <a:fillRect/>
                    </a:stretch>
                  </pic:blipFill>
                  <pic:spPr bwMode="auto">
                    <a:xfrm>
                      <a:off x="0" y="0"/>
                      <a:ext cx="3259734" cy="1034141"/>
                    </a:xfrm>
                    <a:prstGeom prst="rect">
                      <a:avLst/>
                    </a:prstGeom>
                    <a:noFill/>
                    <a:ln w="9525">
                      <a:noFill/>
                      <a:miter lim="800000"/>
                      <a:headEnd/>
                      <a:tailEnd/>
                    </a:ln>
                  </pic:spPr>
                </pic:pic>
              </a:graphicData>
            </a:graphic>
          </wp:inline>
        </w:drawing>
      </w:r>
    </w:p>
    <w:p w14:paraId="028B23F5" w14:textId="77777777" w:rsidR="00123A9B" w:rsidRPr="003F43F3" w:rsidRDefault="00123A9B" w:rsidP="00123A9B">
      <w:pPr>
        <w:autoSpaceDE w:val="0"/>
        <w:autoSpaceDN w:val="0"/>
        <w:adjustRightInd w:val="0"/>
        <w:ind w:left="360"/>
        <w:rPr>
          <w:rFonts w:cstheme="minorHAnsi"/>
          <w:sz w:val="20"/>
          <w:szCs w:val="20"/>
        </w:rPr>
      </w:pPr>
    </w:p>
    <w:p w14:paraId="2EEF1472" w14:textId="77777777" w:rsidR="00123A9B" w:rsidRPr="003F43F3" w:rsidRDefault="00123A9B" w:rsidP="00123A9B">
      <w:pPr>
        <w:autoSpaceDE w:val="0"/>
        <w:autoSpaceDN w:val="0"/>
        <w:adjustRightInd w:val="0"/>
        <w:spacing w:after="0"/>
        <w:ind w:left="360"/>
        <w:rPr>
          <w:rFonts w:cstheme="minorHAnsi"/>
          <w:b/>
          <w:sz w:val="20"/>
          <w:szCs w:val="20"/>
        </w:rPr>
      </w:pPr>
      <w:proofErr w:type="gramStart"/>
      <w:r w:rsidRPr="003F43F3">
        <w:rPr>
          <w:rFonts w:cstheme="minorHAnsi"/>
          <w:b/>
          <w:sz w:val="20"/>
          <w:szCs w:val="20"/>
        </w:rPr>
        <w:t>Označení  lešení</w:t>
      </w:r>
      <w:proofErr w:type="gramEnd"/>
      <w:r w:rsidRPr="003F43F3">
        <w:rPr>
          <w:rFonts w:cstheme="minorHAnsi"/>
          <w:b/>
          <w:sz w:val="20"/>
          <w:szCs w:val="20"/>
        </w:rPr>
        <w:t xml:space="preserve">  na  stavbě bude  obsahovat :</w:t>
      </w:r>
    </w:p>
    <w:p w14:paraId="24F013DD" w14:textId="77777777" w:rsidR="00123A9B" w:rsidRPr="003F43F3" w:rsidRDefault="00123A9B" w:rsidP="008677C2">
      <w:pPr>
        <w:numPr>
          <w:ilvl w:val="0"/>
          <w:numId w:val="35"/>
        </w:numPr>
        <w:autoSpaceDE w:val="0"/>
        <w:autoSpaceDN w:val="0"/>
        <w:adjustRightInd w:val="0"/>
        <w:spacing w:after="0" w:line="240" w:lineRule="auto"/>
        <w:rPr>
          <w:rFonts w:cstheme="minorHAnsi"/>
          <w:sz w:val="20"/>
          <w:szCs w:val="20"/>
        </w:rPr>
      </w:pPr>
      <w:proofErr w:type="gramStart"/>
      <w:r w:rsidRPr="003F43F3">
        <w:rPr>
          <w:rFonts w:cstheme="minorHAnsi"/>
          <w:sz w:val="20"/>
          <w:szCs w:val="20"/>
        </w:rPr>
        <w:t>název  a</w:t>
      </w:r>
      <w:proofErr w:type="gramEnd"/>
      <w:r w:rsidRPr="003F43F3">
        <w:rPr>
          <w:rFonts w:cstheme="minorHAnsi"/>
          <w:sz w:val="20"/>
          <w:szCs w:val="20"/>
        </w:rPr>
        <w:t xml:space="preserve">  adresa  provozovatele, popř. telefonní  číslo</w:t>
      </w:r>
    </w:p>
    <w:p w14:paraId="2936C37A" w14:textId="77777777" w:rsidR="00123A9B" w:rsidRPr="003F43F3" w:rsidRDefault="00123A9B" w:rsidP="008677C2">
      <w:pPr>
        <w:numPr>
          <w:ilvl w:val="0"/>
          <w:numId w:val="35"/>
        </w:numPr>
        <w:autoSpaceDE w:val="0"/>
        <w:autoSpaceDN w:val="0"/>
        <w:adjustRightInd w:val="0"/>
        <w:spacing w:after="0" w:line="240" w:lineRule="auto"/>
        <w:rPr>
          <w:rFonts w:cstheme="minorHAnsi"/>
          <w:sz w:val="20"/>
          <w:szCs w:val="20"/>
        </w:rPr>
      </w:pPr>
      <w:proofErr w:type="gramStart"/>
      <w:r w:rsidRPr="003F43F3">
        <w:rPr>
          <w:rFonts w:cstheme="minorHAnsi"/>
          <w:sz w:val="20"/>
          <w:szCs w:val="20"/>
        </w:rPr>
        <w:t>nosnost  pracovních</w:t>
      </w:r>
      <w:proofErr w:type="gramEnd"/>
      <w:r w:rsidRPr="003F43F3">
        <w:rPr>
          <w:rFonts w:cstheme="minorHAnsi"/>
          <w:sz w:val="20"/>
          <w:szCs w:val="20"/>
        </w:rPr>
        <w:t xml:space="preserve">  podlah  v kg/m</w:t>
      </w:r>
      <w:r w:rsidRPr="003F43F3">
        <w:rPr>
          <w:rFonts w:cstheme="minorHAnsi"/>
          <w:sz w:val="20"/>
          <w:szCs w:val="20"/>
          <w:vertAlign w:val="superscript"/>
        </w:rPr>
        <w:t xml:space="preserve">2 </w:t>
      </w:r>
    </w:p>
    <w:p w14:paraId="34F5F005" w14:textId="77777777" w:rsidR="00123A9B" w:rsidRPr="003F43F3" w:rsidRDefault="00123A9B" w:rsidP="008677C2">
      <w:pPr>
        <w:numPr>
          <w:ilvl w:val="0"/>
          <w:numId w:val="35"/>
        </w:numPr>
        <w:autoSpaceDE w:val="0"/>
        <w:autoSpaceDN w:val="0"/>
        <w:adjustRightInd w:val="0"/>
        <w:spacing w:after="0" w:line="240" w:lineRule="auto"/>
        <w:rPr>
          <w:rFonts w:cstheme="minorHAnsi"/>
          <w:sz w:val="20"/>
          <w:szCs w:val="20"/>
        </w:rPr>
      </w:pPr>
      <w:proofErr w:type="gramStart"/>
      <w:r w:rsidRPr="003F43F3">
        <w:rPr>
          <w:rFonts w:cstheme="minorHAnsi"/>
          <w:sz w:val="20"/>
          <w:szCs w:val="20"/>
        </w:rPr>
        <w:t>dovolený  počet</w:t>
      </w:r>
      <w:proofErr w:type="gramEnd"/>
      <w:r w:rsidRPr="003F43F3">
        <w:rPr>
          <w:rFonts w:cstheme="minorHAnsi"/>
          <w:sz w:val="20"/>
          <w:szCs w:val="20"/>
        </w:rPr>
        <w:t xml:space="preserve">  současně  zatížených  podlaží</w:t>
      </w:r>
    </w:p>
    <w:p w14:paraId="5A05BB58" w14:textId="77777777" w:rsidR="00123A9B" w:rsidRPr="003F43F3" w:rsidRDefault="00123A9B" w:rsidP="00123A9B">
      <w:pPr>
        <w:autoSpaceDE w:val="0"/>
        <w:autoSpaceDN w:val="0"/>
        <w:adjustRightInd w:val="0"/>
        <w:spacing w:after="0"/>
        <w:ind w:left="720"/>
        <w:rPr>
          <w:rFonts w:cstheme="minorHAnsi"/>
          <w:sz w:val="20"/>
          <w:szCs w:val="20"/>
        </w:rPr>
      </w:pPr>
    </w:p>
    <w:p w14:paraId="28F0FC68" w14:textId="77777777" w:rsidR="00123A9B" w:rsidRPr="003F43F3" w:rsidRDefault="00123A9B" w:rsidP="00123A9B">
      <w:pPr>
        <w:autoSpaceDE w:val="0"/>
        <w:autoSpaceDN w:val="0"/>
        <w:adjustRightInd w:val="0"/>
        <w:spacing w:after="0" w:line="240" w:lineRule="auto"/>
        <w:rPr>
          <w:rFonts w:cstheme="minorHAnsi"/>
          <w:b/>
          <w:sz w:val="20"/>
          <w:szCs w:val="20"/>
        </w:rPr>
      </w:pPr>
      <w:r>
        <w:rPr>
          <w:rFonts w:cstheme="minorHAnsi"/>
          <w:b/>
          <w:sz w:val="20"/>
          <w:szCs w:val="20"/>
        </w:rPr>
        <w:t xml:space="preserve">        </w:t>
      </w:r>
      <w:proofErr w:type="gramStart"/>
      <w:r w:rsidRPr="003F43F3">
        <w:rPr>
          <w:rFonts w:cstheme="minorHAnsi"/>
          <w:b/>
          <w:sz w:val="20"/>
          <w:szCs w:val="20"/>
        </w:rPr>
        <w:t>Předání  lešení</w:t>
      </w:r>
      <w:proofErr w:type="gramEnd"/>
      <w:r w:rsidRPr="003F43F3">
        <w:rPr>
          <w:rFonts w:cstheme="minorHAnsi"/>
          <w:b/>
          <w:sz w:val="20"/>
          <w:szCs w:val="20"/>
        </w:rPr>
        <w:t xml:space="preserve">  do  užívání</w:t>
      </w:r>
    </w:p>
    <w:p w14:paraId="400FE8AA" w14:textId="77777777" w:rsidR="00123A9B" w:rsidRPr="003F43F3" w:rsidRDefault="00123A9B" w:rsidP="00123A9B">
      <w:pPr>
        <w:autoSpaceDE w:val="0"/>
        <w:autoSpaceDN w:val="0"/>
        <w:adjustRightInd w:val="0"/>
        <w:spacing w:after="0"/>
        <w:rPr>
          <w:rFonts w:cstheme="minorHAnsi"/>
          <w:sz w:val="20"/>
          <w:szCs w:val="20"/>
        </w:rPr>
      </w:pPr>
      <w:r w:rsidRPr="003F43F3">
        <w:rPr>
          <w:rFonts w:cstheme="minorHAnsi"/>
          <w:sz w:val="20"/>
          <w:szCs w:val="20"/>
        </w:rPr>
        <w:t xml:space="preserve">        </w:t>
      </w:r>
      <w:proofErr w:type="gramStart"/>
      <w:r w:rsidRPr="003F43F3">
        <w:rPr>
          <w:rFonts w:cstheme="minorHAnsi"/>
          <w:sz w:val="20"/>
          <w:szCs w:val="20"/>
        </w:rPr>
        <w:t>Povinnost  zhotovitele</w:t>
      </w:r>
      <w:proofErr w:type="gramEnd"/>
    </w:p>
    <w:p w14:paraId="3D5D9527" w14:textId="77777777" w:rsidR="00123A9B" w:rsidRPr="003F43F3" w:rsidRDefault="00123A9B" w:rsidP="008677C2">
      <w:pPr>
        <w:numPr>
          <w:ilvl w:val="0"/>
          <w:numId w:val="26"/>
        </w:numPr>
        <w:autoSpaceDE w:val="0"/>
        <w:autoSpaceDN w:val="0"/>
        <w:adjustRightInd w:val="0"/>
        <w:spacing w:after="0" w:line="240" w:lineRule="auto"/>
        <w:rPr>
          <w:rFonts w:cstheme="minorHAnsi"/>
          <w:sz w:val="20"/>
          <w:szCs w:val="20"/>
        </w:rPr>
      </w:pPr>
      <w:proofErr w:type="gramStart"/>
      <w:r w:rsidRPr="003F43F3">
        <w:rPr>
          <w:rFonts w:cstheme="minorHAnsi"/>
          <w:sz w:val="20"/>
          <w:szCs w:val="20"/>
        </w:rPr>
        <w:t>předat  lešení</w:t>
      </w:r>
      <w:proofErr w:type="gramEnd"/>
      <w:r w:rsidRPr="003F43F3">
        <w:rPr>
          <w:rFonts w:cstheme="minorHAnsi"/>
          <w:sz w:val="20"/>
          <w:szCs w:val="20"/>
        </w:rPr>
        <w:t xml:space="preserve">  do  užívání  objednateli  až  po  jeho  úplném  dokončení  a  vybavení  dle  příslušných  ČSN  a  příslušné  technické  dokumentace</w:t>
      </w:r>
    </w:p>
    <w:p w14:paraId="4A2FD960" w14:textId="77777777" w:rsidR="00123A9B" w:rsidRPr="003F43F3" w:rsidRDefault="00123A9B" w:rsidP="008677C2">
      <w:pPr>
        <w:numPr>
          <w:ilvl w:val="0"/>
          <w:numId w:val="26"/>
        </w:numPr>
        <w:autoSpaceDE w:val="0"/>
        <w:autoSpaceDN w:val="0"/>
        <w:adjustRightInd w:val="0"/>
        <w:spacing w:after="0" w:line="240" w:lineRule="auto"/>
        <w:rPr>
          <w:rFonts w:cstheme="minorHAnsi"/>
          <w:sz w:val="20"/>
          <w:szCs w:val="20"/>
        </w:rPr>
      </w:pPr>
      <w:r w:rsidRPr="003F43F3">
        <w:rPr>
          <w:rFonts w:cstheme="minorHAnsi"/>
          <w:sz w:val="20"/>
          <w:szCs w:val="20"/>
        </w:rPr>
        <w:t xml:space="preserve"> </w:t>
      </w:r>
      <w:proofErr w:type="gramStart"/>
      <w:r w:rsidRPr="003F43F3">
        <w:rPr>
          <w:rFonts w:cstheme="minorHAnsi"/>
          <w:sz w:val="20"/>
          <w:szCs w:val="20"/>
        </w:rPr>
        <w:t>předání  konstrukce</w:t>
      </w:r>
      <w:proofErr w:type="gramEnd"/>
      <w:r w:rsidRPr="003F43F3">
        <w:rPr>
          <w:rFonts w:cstheme="minorHAnsi"/>
          <w:sz w:val="20"/>
          <w:szCs w:val="20"/>
        </w:rPr>
        <w:t xml:space="preserve">  do  užívání  bude  proveden  zápis  do  stavebního  </w:t>
      </w:r>
      <w:proofErr w:type="spellStart"/>
      <w:r w:rsidRPr="003F43F3">
        <w:rPr>
          <w:rFonts w:cstheme="minorHAnsi"/>
          <w:sz w:val="20"/>
          <w:szCs w:val="20"/>
        </w:rPr>
        <w:t>denníku</w:t>
      </w:r>
      <w:proofErr w:type="spellEnd"/>
      <w:r w:rsidRPr="003F43F3">
        <w:rPr>
          <w:rFonts w:cstheme="minorHAnsi"/>
          <w:sz w:val="20"/>
          <w:szCs w:val="20"/>
        </w:rPr>
        <w:t xml:space="preserve">  popř.  </w:t>
      </w:r>
      <w:proofErr w:type="gramStart"/>
      <w:r w:rsidRPr="003F43F3">
        <w:rPr>
          <w:rFonts w:cstheme="minorHAnsi"/>
          <w:sz w:val="20"/>
          <w:szCs w:val="20"/>
        </w:rPr>
        <w:t>jiného  dokladu</w:t>
      </w:r>
      <w:proofErr w:type="gramEnd"/>
      <w:r w:rsidRPr="003F43F3">
        <w:rPr>
          <w:rFonts w:cstheme="minorHAnsi"/>
          <w:sz w:val="20"/>
          <w:szCs w:val="20"/>
        </w:rPr>
        <w:t>.</w:t>
      </w:r>
    </w:p>
    <w:p w14:paraId="28B31A68" w14:textId="77777777" w:rsidR="00123A9B" w:rsidRPr="003F43F3" w:rsidRDefault="00123A9B" w:rsidP="00123A9B">
      <w:pPr>
        <w:autoSpaceDE w:val="0"/>
        <w:autoSpaceDN w:val="0"/>
        <w:adjustRightInd w:val="0"/>
        <w:ind w:left="360"/>
        <w:rPr>
          <w:rFonts w:cstheme="minorHAnsi"/>
          <w:sz w:val="20"/>
          <w:szCs w:val="20"/>
        </w:rPr>
      </w:pPr>
    </w:p>
    <w:p w14:paraId="7A08DC26" w14:textId="77777777" w:rsidR="00123A9B" w:rsidRPr="003F43F3" w:rsidRDefault="00123A9B" w:rsidP="00123A9B">
      <w:pPr>
        <w:autoSpaceDE w:val="0"/>
        <w:autoSpaceDN w:val="0"/>
        <w:adjustRightInd w:val="0"/>
        <w:spacing w:after="0" w:line="240" w:lineRule="auto"/>
        <w:rPr>
          <w:rFonts w:cstheme="minorHAnsi"/>
          <w:b/>
          <w:sz w:val="20"/>
          <w:szCs w:val="20"/>
        </w:rPr>
      </w:pPr>
      <w:r>
        <w:rPr>
          <w:rFonts w:cstheme="minorHAnsi"/>
          <w:b/>
          <w:sz w:val="20"/>
          <w:szCs w:val="20"/>
        </w:rPr>
        <w:t xml:space="preserve">        </w:t>
      </w:r>
      <w:proofErr w:type="gramStart"/>
      <w:r w:rsidRPr="003F43F3">
        <w:rPr>
          <w:rFonts w:cstheme="minorHAnsi"/>
          <w:b/>
          <w:sz w:val="20"/>
          <w:szCs w:val="20"/>
        </w:rPr>
        <w:t>Převzetí  lešení</w:t>
      </w:r>
      <w:proofErr w:type="gramEnd"/>
      <w:r w:rsidRPr="003F43F3">
        <w:rPr>
          <w:rFonts w:cstheme="minorHAnsi"/>
          <w:b/>
          <w:sz w:val="20"/>
          <w:szCs w:val="20"/>
        </w:rPr>
        <w:t xml:space="preserve">  do  užívání</w:t>
      </w:r>
    </w:p>
    <w:p w14:paraId="40F28BE0" w14:textId="77777777" w:rsidR="00123A9B" w:rsidRPr="003F43F3" w:rsidRDefault="00123A9B" w:rsidP="00123A9B">
      <w:pPr>
        <w:autoSpaceDE w:val="0"/>
        <w:autoSpaceDN w:val="0"/>
        <w:adjustRightInd w:val="0"/>
        <w:spacing w:after="0"/>
        <w:rPr>
          <w:rFonts w:cstheme="minorHAnsi"/>
          <w:sz w:val="20"/>
          <w:szCs w:val="20"/>
        </w:rPr>
      </w:pPr>
      <w:r>
        <w:rPr>
          <w:rFonts w:cstheme="minorHAnsi"/>
          <w:sz w:val="20"/>
          <w:szCs w:val="20"/>
        </w:rPr>
        <w:t xml:space="preserve">        </w:t>
      </w:r>
      <w:proofErr w:type="gramStart"/>
      <w:r w:rsidRPr="003F43F3">
        <w:rPr>
          <w:rFonts w:cstheme="minorHAnsi"/>
          <w:sz w:val="20"/>
          <w:szCs w:val="20"/>
        </w:rPr>
        <w:t>Povinnost  objednatele</w:t>
      </w:r>
      <w:proofErr w:type="gramEnd"/>
    </w:p>
    <w:p w14:paraId="33ECE3C5" w14:textId="77777777" w:rsidR="00123A9B" w:rsidRPr="003F43F3" w:rsidRDefault="00123A9B" w:rsidP="008677C2">
      <w:pPr>
        <w:numPr>
          <w:ilvl w:val="0"/>
          <w:numId w:val="27"/>
        </w:numPr>
        <w:autoSpaceDE w:val="0"/>
        <w:autoSpaceDN w:val="0"/>
        <w:adjustRightInd w:val="0"/>
        <w:spacing w:after="0" w:line="240" w:lineRule="auto"/>
        <w:rPr>
          <w:rFonts w:cstheme="minorHAnsi"/>
          <w:sz w:val="20"/>
          <w:szCs w:val="20"/>
        </w:rPr>
      </w:pPr>
      <w:proofErr w:type="gramStart"/>
      <w:r w:rsidRPr="003F43F3">
        <w:rPr>
          <w:rFonts w:cstheme="minorHAnsi"/>
          <w:sz w:val="20"/>
          <w:szCs w:val="20"/>
        </w:rPr>
        <w:t>používat  lešení</w:t>
      </w:r>
      <w:proofErr w:type="gramEnd"/>
      <w:r w:rsidRPr="003F43F3">
        <w:rPr>
          <w:rFonts w:cstheme="minorHAnsi"/>
          <w:sz w:val="20"/>
          <w:szCs w:val="20"/>
        </w:rPr>
        <w:t xml:space="preserve">  až  po  jeho  úplném  dokončení  a  po  písemném  předání  zhotovitelem  do  užívání</w:t>
      </w:r>
    </w:p>
    <w:p w14:paraId="21EADCC7" w14:textId="77777777" w:rsidR="00123A9B" w:rsidRPr="003F43F3" w:rsidRDefault="00123A9B" w:rsidP="008677C2">
      <w:pPr>
        <w:numPr>
          <w:ilvl w:val="0"/>
          <w:numId w:val="27"/>
        </w:numPr>
        <w:autoSpaceDE w:val="0"/>
        <w:autoSpaceDN w:val="0"/>
        <w:adjustRightInd w:val="0"/>
        <w:spacing w:after="0" w:line="240" w:lineRule="auto"/>
        <w:rPr>
          <w:rFonts w:cstheme="minorHAnsi"/>
          <w:sz w:val="20"/>
          <w:szCs w:val="20"/>
        </w:rPr>
      </w:pPr>
      <w:proofErr w:type="gramStart"/>
      <w:r w:rsidRPr="003F43F3">
        <w:rPr>
          <w:rFonts w:cstheme="minorHAnsi"/>
          <w:sz w:val="20"/>
          <w:szCs w:val="20"/>
        </w:rPr>
        <w:t>provádět  pravidelné</w:t>
      </w:r>
      <w:proofErr w:type="gramEnd"/>
      <w:r w:rsidRPr="003F43F3">
        <w:rPr>
          <w:rFonts w:cstheme="minorHAnsi"/>
          <w:sz w:val="20"/>
          <w:szCs w:val="20"/>
        </w:rPr>
        <w:t xml:space="preserve">  (denní)  vizuální  kontroly  před  vstupem  pracovníků  na  lešení</w:t>
      </w:r>
    </w:p>
    <w:p w14:paraId="4A247A76" w14:textId="77777777" w:rsidR="00123A9B" w:rsidRPr="003F43F3" w:rsidRDefault="00123A9B" w:rsidP="008677C2">
      <w:pPr>
        <w:numPr>
          <w:ilvl w:val="0"/>
          <w:numId w:val="27"/>
        </w:numPr>
        <w:autoSpaceDE w:val="0"/>
        <w:autoSpaceDN w:val="0"/>
        <w:adjustRightInd w:val="0"/>
        <w:spacing w:after="0" w:line="240" w:lineRule="auto"/>
        <w:rPr>
          <w:rFonts w:cstheme="minorHAnsi"/>
          <w:sz w:val="20"/>
          <w:szCs w:val="20"/>
        </w:rPr>
      </w:pPr>
      <w:r w:rsidRPr="003F43F3">
        <w:rPr>
          <w:rFonts w:cstheme="minorHAnsi"/>
          <w:sz w:val="20"/>
          <w:szCs w:val="20"/>
        </w:rPr>
        <w:t>v </w:t>
      </w:r>
      <w:proofErr w:type="gramStart"/>
      <w:r w:rsidRPr="003F43F3">
        <w:rPr>
          <w:rFonts w:cstheme="minorHAnsi"/>
          <w:sz w:val="20"/>
          <w:szCs w:val="20"/>
        </w:rPr>
        <w:t>případě  potřebných</w:t>
      </w:r>
      <w:proofErr w:type="gramEnd"/>
      <w:r w:rsidRPr="003F43F3">
        <w:rPr>
          <w:rFonts w:cstheme="minorHAnsi"/>
          <w:sz w:val="20"/>
          <w:szCs w:val="20"/>
        </w:rPr>
        <w:t xml:space="preserve">  změn  kontaktovat  zhotovitele, provozovatel (pokud není  současně  zhotovitelem  lešení  nesmí  v žádném  případě  zasahovat  do  konstrukce  lešení)</w:t>
      </w:r>
    </w:p>
    <w:p w14:paraId="747AD53C" w14:textId="77777777" w:rsidR="00123A9B" w:rsidRPr="003F43F3" w:rsidRDefault="00123A9B" w:rsidP="008677C2">
      <w:pPr>
        <w:numPr>
          <w:ilvl w:val="0"/>
          <w:numId w:val="27"/>
        </w:numPr>
        <w:autoSpaceDE w:val="0"/>
        <w:autoSpaceDN w:val="0"/>
        <w:adjustRightInd w:val="0"/>
        <w:spacing w:after="0" w:line="240" w:lineRule="auto"/>
        <w:rPr>
          <w:rFonts w:cstheme="minorHAnsi"/>
          <w:sz w:val="20"/>
          <w:szCs w:val="20"/>
        </w:rPr>
      </w:pPr>
      <w:proofErr w:type="gramStart"/>
      <w:r w:rsidRPr="003F43F3">
        <w:rPr>
          <w:rFonts w:cstheme="minorHAnsi"/>
          <w:sz w:val="20"/>
          <w:szCs w:val="20"/>
        </w:rPr>
        <w:t>zajistit  pravidelné</w:t>
      </w:r>
      <w:proofErr w:type="gramEnd"/>
      <w:r w:rsidRPr="003F43F3">
        <w:rPr>
          <w:rFonts w:cstheme="minorHAnsi"/>
          <w:sz w:val="20"/>
          <w:szCs w:val="20"/>
        </w:rPr>
        <w:t xml:space="preserve">  (1x  za  měsíc, popř. 1x za 14 dní) odborné  prohlídky  lešení, při  nichž  se  ověří, zda  v průběhu  užívání  nedošlo  v konstrukci  ke  změnám  nebo  poruchám, které  by  mohly  mít  nepříznivý  vliv  na  statickou, funkční  a  pracovní  bezpečnost. </w:t>
      </w:r>
      <w:proofErr w:type="gramStart"/>
      <w:r w:rsidRPr="003F43F3">
        <w:rPr>
          <w:rFonts w:cstheme="minorHAnsi"/>
          <w:sz w:val="20"/>
          <w:szCs w:val="20"/>
        </w:rPr>
        <w:t>O  provedených</w:t>
      </w:r>
      <w:proofErr w:type="gramEnd"/>
      <w:r w:rsidRPr="003F43F3">
        <w:rPr>
          <w:rFonts w:cstheme="minorHAnsi"/>
          <w:sz w:val="20"/>
          <w:szCs w:val="20"/>
        </w:rPr>
        <w:t xml:space="preserve">  kontrolách  se  provede  zápis.</w:t>
      </w:r>
    </w:p>
    <w:p w14:paraId="27534CDE" w14:textId="6C8E3878" w:rsidR="00123A9B" w:rsidRDefault="00123A9B" w:rsidP="00123A9B">
      <w:pPr>
        <w:autoSpaceDE w:val="0"/>
        <w:autoSpaceDN w:val="0"/>
        <w:adjustRightInd w:val="0"/>
        <w:rPr>
          <w:rFonts w:cstheme="minorHAnsi"/>
          <w:sz w:val="20"/>
          <w:szCs w:val="20"/>
        </w:rPr>
      </w:pPr>
    </w:p>
    <w:p w14:paraId="271937A0" w14:textId="77777777" w:rsidR="00BD0EBC" w:rsidRPr="003F43F3" w:rsidRDefault="00BD0EBC" w:rsidP="00123A9B">
      <w:pPr>
        <w:autoSpaceDE w:val="0"/>
        <w:autoSpaceDN w:val="0"/>
        <w:adjustRightInd w:val="0"/>
        <w:rPr>
          <w:rFonts w:cstheme="minorHAnsi"/>
          <w:sz w:val="20"/>
          <w:szCs w:val="20"/>
        </w:rPr>
      </w:pPr>
    </w:p>
    <w:p w14:paraId="41B8B40B" w14:textId="77777777" w:rsidR="00123A9B" w:rsidRPr="00582C39" w:rsidRDefault="00123A9B" w:rsidP="00123A9B">
      <w:pPr>
        <w:spacing w:after="0"/>
        <w:jc w:val="both"/>
        <w:rPr>
          <w:rFonts w:cstheme="minorHAnsi"/>
          <w:b/>
          <w:sz w:val="20"/>
          <w:szCs w:val="20"/>
          <w:u w:val="single"/>
        </w:rPr>
      </w:pPr>
      <w:proofErr w:type="gramStart"/>
      <w:r w:rsidRPr="00582C39">
        <w:rPr>
          <w:rFonts w:cstheme="minorHAnsi"/>
          <w:b/>
          <w:sz w:val="20"/>
          <w:szCs w:val="20"/>
          <w:u w:val="single"/>
        </w:rPr>
        <w:lastRenderedPageBreak/>
        <w:t>Pojízdná  lešení</w:t>
      </w:r>
      <w:proofErr w:type="gramEnd"/>
    </w:p>
    <w:p w14:paraId="65DFEA34" w14:textId="77777777" w:rsidR="00123A9B" w:rsidRPr="00A01AF3" w:rsidRDefault="00123A9B" w:rsidP="008677C2">
      <w:pPr>
        <w:numPr>
          <w:ilvl w:val="0"/>
          <w:numId w:val="13"/>
        </w:numPr>
        <w:spacing w:after="0" w:line="240" w:lineRule="auto"/>
        <w:jc w:val="both"/>
        <w:rPr>
          <w:rFonts w:cstheme="minorHAnsi"/>
          <w:sz w:val="20"/>
          <w:szCs w:val="20"/>
        </w:rPr>
      </w:pPr>
      <w:proofErr w:type="gramStart"/>
      <w:r w:rsidRPr="00A01AF3">
        <w:rPr>
          <w:rFonts w:cstheme="minorHAnsi"/>
          <w:sz w:val="20"/>
          <w:szCs w:val="20"/>
        </w:rPr>
        <w:t>nejmenší  šířka</w:t>
      </w:r>
      <w:proofErr w:type="gramEnd"/>
      <w:r w:rsidRPr="00A01AF3">
        <w:rPr>
          <w:rFonts w:cstheme="minorHAnsi"/>
          <w:sz w:val="20"/>
          <w:szCs w:val="20"/>
        </w:rPr>
        <w:t xml:space="preserve">  podlahové  plochy  pojízdných dílcových lešení musí  být  </w:t>
      </w:r>
      <w:smartTag w:uri="urn:schemas-microsoft-com:office:smarttags" w:element="metricconverter">
        <w:smartTagPr>
          <w:attr w:name="ProductID" w:val="0,60 m"/>
        </w:smartTagPr>
        <w:r w:rsidRPr="00A01AF3">
          <w:rPr>
            <w:rFonts w:cstheme="minorHAnsi"/>
            <w:sz w:val="20"/>
            <w:szCs w:val="20"/>
          </w:rPr>
          <w:t>0,60 m</w:t>
        </w:r>
      </w:smartTag>
      <w:r w:rsidRPr="00A01AF3">
        <w:rPr>
          <w:rFonts w:cstheme="minorHAnsi"/>
          <w:sz w:val="20"/>
          <w:szCs w:val="20"/>
        </w:rPr>
        <w:t xml:space="preserve">  a  délka  musí  být  </w:t>
      </w:r>
      <w:smartTag w:uri="urn:schemas-microsoft-com:office:smarttags" w:element="metricconverter">
        <w:smartTagPr>
          <w:attr w:name="ProductID" w:val="1,00 m"/>
        </w:smartTagPr>
        <w:r w:rsidRPr="00A01AF3">
          <w:rPr>
            <w:rFonts w:cstheme="minorHAnsi"/>
            <w:sz w:val="20"/>
            <w:szCs w:val="20"/>
          </w:rPr>
          <w:t>1,00 m</w:t>
        </w:r>
      </w:smartTag>
    </w:p>
    <w:p w14:paraId="5A28AF6C" w14:textId="77777777" w:rsidR="00123A9B" w:rsidRPr="00A01AF3" w:rsidRDefault="00123A9B" w:rsidP="008677C2">
      <w:pPr>
        <w:numPr>
          <w:ilvl w:val="0"/>
          <w:numId w:val="13"/>
        </w:numPr>
        <w:spacing w:after="0" w:line="240" w:lineRule="auto"/>
        <w:jc w:val="both"/>
        <w:rPr>
          <w:rFonts w:cstheme="minorHAnsi"/>
          <w:sz w:val="20"/>
          <w:szCs w:val="20"/>
        </w:rPr>
      </w:pPr>
      <w:proofErr w:type="gramStart"/>
      <w:r w:rsidRPr="00A01AF3">
        <w:rPr>
          <w:rFonts w:cstheme="minorHAnsi"/>
          <w:sz w:val="20"/>
          <w:szCs w:val="20"/>
        </w:rPr>
        <w:t>pojezdová  kola</w:t>
      </w:r>
      <w:proofErr w:type="gramEnd"/>
      <w:r w:rsidRPr="00A01AF3">
        <w:rPr>
          <w:rFonts w:cstheme="minorHAnsi"/>
          <w:sz w:val="20"/>
          <w:szCs w:val="20"/>
        </w:rPr>
        <w:t xml:space="preserve">  lešení  musí  být  opatřena  brzdou  (zajišťovacím  zařízením  proti  samovolnému  pohybu)</w:t>
      </w:r>
    </w:p>
    <w:p w14:paraId="65DE969A" w14:textId="77777777" w:rsidR="00123A9B" w:rsidRPr="00A01AF3" w:rsidRDefault="00123A9B" w:rsidP="008677C2">
      <w:pPr>
        <w:numPr>
          <w:ilvl w:val="0"/>
          <w:numId w:val="13"/>
        </w:numPr>
        <w:spacing w:after="0" w:line="240" w:lineRule="auto"/>
        <w:jc w:val="both"/>
        <w:rPr>
          <w:rFonts w:cstheme="minorHAnsi"/>
          <w:sz w:val="20"/>
          <w:szCs w:val="20"/>
        </w:rPr>
      </w:pPr>
      <w:proofErr w:type="gramStart"/>
      <w:r w:rsidRPr="00A01AF3">
        <w:rPr>
          <w:rFonts w:cstheme="minorHAnsi"/>
          <w:sz w:val="20"/>
          <w:szCs w:val="20"/>
        </w:rPr>
        <w:t>kola  musí</w:t>
      </w:r>
      <w:proofErr w:type="gramEnd"/>
      <w:r w:rsidRPr="00A01AF3">
        <w:rPr>
          <w:rFonts w:cstheme="minorHAnsi"/>
          <w:sz w:val="20"/>
          <w:szCs w:val="20"/>
        </w:rPr>
        <w:t xml:space="preserve">  být  plná  a  bezdušová</w:t>
      </w:r>
    </w:p>
    <w:p w14:paraId="27448004" w14:textId="77777777" w:rsidR="00123A9B" w:rsidRDefault="00123A9B" w:rsidP="00123A9B">
      <w:pPr>
        <w:spacing w:after="0"/>
        <w:ind w:left="720"/>
        <w:rPr>
          <w:rFonts w:ascii="Calibri" w:eastAsia="Calibri" w:hAnsi="Calibri" w:cs="Calibri"/>
          <w:sz w:val="20"/>
        </w:rPr>
      </w:pPr>
    </w:p>
    <w:p w14:paraId="09EFECC7" w14:textId="77777777" w:rsidR="00F43138" w:rsidRDefault="00F43138" w:rsidP="00123A9B">
      <w:pPr>
        <w:spacing w:after="0"/>
        <w:ind w:left="720"/>
        <w:rPr>
          <w:rFonts w:ascii="Calibri" w:eastAsia="Calibri" w:hAnsi="Calibri" w:cs="Calibri"/>
          <w:sz w:val="20"/>
        </w:rPr>
      </w:pPr>
    </w:p>
    <w:p w14:paraId="545B412B" w14:textId="77777777" w:rsidR="00123A9B" w:rsidRDefault="00123A9B" w:rsidP="00123A9B">
      <w:pPr>
        <w:spacing w:after="0"/>
        <w:ind w:left="720"/>
        <w:rPr>
          <w:rFonts w:ascii="Calibri" w:eastAsia="Calibri" w:hAnsi="Calibri" w:cs="Calibri"/>
          <w:sz w:val="20"/>
        </w:rPr>
      </w:pPr>
      <w:r>
        <w:rPr>
          <w:rFonts w:ascii="Arial" w:hAnsi="Arial" w:cs="Arial"/>
          <w:noProof/>
        </w:rPr>
        <w:drawing>
          <wp:inline distT="0" distB="0" distL="0" distR="0" wp14:anchorId="6EAACD1E" wp14:editId="298BDE07">
            <wp:extent cx="1906854" cy="1458478"/>
            <wp:effectExtent l="19050" t="0" r="0" b="0"/>
            <wp:docPr id="5"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3" cstate="print"/>
                    <a:srcRect/>
                    <a:stretch>
                      <a:fillRect/>
                    </a:stretch>
                  </pic:blipFill>
                  <pic:spPr bwMode="auto">
                    <a:xfrm>
                      <a:off x="0" y="0"/>
                      <a:ext cx="1906569" cy="1458260"/>
                    </a:xfrm>
                    <a:prstGeom prst="rect">
                      <a:avLst/>
                    </a:prstGeom>
                    <a:noFill/>
                    <a:ln w="9525">
                      <a:noFill/>
                      <a:miter lim="800000"/>
                      <a:headEnd/>
                      <a:tailEnd/>
                    </a:ln>
                  </pic:spPr>
                </pic:pic>
              </a:graphicData>
            </a:graphic>
          </wp:inline>
        </w:drawing>
      </w:r>
    </w:p>
    <w:p w14:paraId="4BDFF546" w14:textId="77777777" w:rsidR="004C0A89" w:rsidRPr="004C0A89" w:rsidRDefault="004135F5" w:rsidP="004135F5">
      <w:pPr>
        <w:pStyle w:val="Nadpis3"/>
        <w:rPr>
          <w:color w:val="auto"/>
        </w:rPr>
      </w:pPr>
      <w:bookmarkStart w:id="25" w:name="_Toc134475354"/>
      <w:r w:rsidRPr="004C0A89">
        <w:rPr>
          <w:color w:val="auto"/>
        </w:rPr>
        <w:t xml:space="preserve">l) </w:t>
      </w:r>
      <w:r w:rsidR="004C0A89" w:rsidRPr="004C0A89">
        <w:rPr>
          <w:color w:val="auto"/>
        </w:rPr>
        <w:t>postupy pro montážní práce řešící bezpečnostní opatření při jednotlivých montážních operacích</w:t>
      </w:r>
      <w:r w:rsidR="004C0A89">
        <w:rPr>
          <w:rFonts w:ascii="Calibri" w:hAnsi="Calibri" w:cs="Calibri"/>
          <w:sz w:val="24"/>
          <w:szCs w:val="24"/>
        </w:rPr>
        <w:t xml:space="preserve"> </w:t>
      </w:r>
      <w:r w:rsidR="004C0A89" w:rsidRPr="004C0A89">
        <w:rPr>
          <w:color w:val="auto"/>
        </w:rPr>
        <w:t>a s tím spojených opatřeních pro zajištění pomocných stavebních konstrukcí, přístupy na místo montáže, způsob zajišťování otvorů vzniklých s postupem montáže, doprava stavebních dílů a jejich upevňování a stabilizace</w:t>
      </w:r>
      <w:bookmarkEnd w:id="25"/>
    </w:p>
    <w:p w14:paraId="69D1526C" w14:textId="77777777" w:rsidR="008411C7" w:rsidRDefault="008411C7" w:rsidP="008806B2">
      <w:pPr>
        <w:spacing w:after="0"/>
        <w:rPr>
          <w:rFonts w:ascii="Calibri" w:eastAsia="Calibri" w:hAnsi="Calibri" w:cs="Calibri"/>
          <w:sz w:val="24"/>
          <w:szCs w:val="24"/>
        </w:rPr>
      </w:pPr>
    </w:p>
    <w:p w14:paraId="1E53EAD4" w14:textId="77777777" w:rsidR="008411C7" w:rsidRDefault="008411C7" w:rsidP="008806B2">
      <w:pPr>
        <w:spacing w:after="0"/>
        <w:rPr>
          <w:rFonts w:ascii="Calibri" w:eastAsia="Calibri" w:hAnsi="Calibri" w:cs="Calibri"/>
          <w:sz w:val="24"/>
          <w:szCs w:val="24"/>
        </w:rPr>
      </w:pPr>
      <w:proofErr w:type="gramStart"/>
      <w:r>
        <w:rPr>
          <w:rFonts w:ascii="Calibri" w:eastAsia="Calibri" w:hAnsi="Calibri" w:cs="Calibri"/>
          <w:sz w:val="24"/>
          <w:szCs w:val="24"/>
        </w:rPr>
        <w:t>Prostupy  jsou</w:t>
      </w:r>
      <w:proofErr w:type="gramEnd"/>
      <w:r>
        <w:rPr>
          <w:rFonts w:ascii="Calibri" w:eastAsia="Calibri" w:hAnsi="Calibri" w:cs="Calibri"/>
          <w:sz w:val="24"/>
          <w:szCs w:val="24"/>
        </w:rPr>
        <w:t xml:space="preserve">  označeny  barevně na  podlaze  a  překrytím. </w:t>
      </w:r>
    </w:p>
    <w:p w14:paraId="14648895" w14:textId="77777777" w:rsidR="008411C7" w:rsidRDefault="008411C7" w:rsidP="008806B2">
      <w:pPr>
        <w:spacing w:after="0"/>
        <w:rPr>
          <w:rFonts w:ascii="Calibri" w:eastAsia="Calibri" w:hAnsi="Calibri" w:cs="Calibri"/>
          <w:sz w:val="24"/>
          <w:szCs w:val="24"/>
        </w:rPr>
      </w:pPr>
    </w:p>
    <w:p w14:paraId="6FD86D21" w14:textId="77777777" w:rsidR="008806B2" w:rsidRDefault="008806B2" w:rsidP="008806B2">
      <w:pPr>
        <w:spacing w:after="0"/>
        <w:rPr>
          <w:rFonts w:ascii="Calibri" w:eastAsia="Calibri" w:hAnsi="Calibri" w:cs="Calibri"/>
          <w:sz w:val="24"/>
          <w:szCs w:val="24"/>
        </w:rPr>
      </w:pPr>
      <w:proofErr w:type="gramStart"/>
      <w:r w:rsidRPr="006A4C96">
        <w:rPr>
          <w:rFonts w:ascii="Calibri" w:eastAsia="Calibri" w:hAnsi="Calibri" w:cs="Calibri"/>
          <w:sz w:val="24"/>
          <w:szCs w:val="24"/>
        </w:rPr>
        <w:t>Všechny  tyto</w:t>
      </w:r>
      <w:proofErr w:type="gramEnd"/>
      <w:r w:rsidRPr="006A4C96">
        <w:rPr>
          <w:rFonts w:ascii="Calibri" w:eastAsia="Calibri" w:hAnsi="Calibri" w:cs="Calibri"/>
          <w:sz w:val="24"/>
          <w:szCs w:val="24"/>
        </w:rPr>
        <w:t xml:space="preserve">  činnosti</w:t>
      </w:r>
      <w:r>
        <w:rPr>
          <w:rFonts w:ascii="Calibri" w:eastAsia="Calibri" w:hAnsi="Calibri" w:cs="Calibri"/>
          <w:sz w:val="24"/>
          <w:szCs w:val="24"/>
        </w:rPr>
        <w:t xml:space="preserve">  jsou  popsány  v předložených  technologických  postupech  generálního  dodavatele  a  jsou  k nim  přijata  odpovídající  rizika  s návrhem  minimalizace  nebezpečí  pro  zaměstnance. </w:t>
      </w:r>
      <w:proofErr w:type="gramStart"/>
      <w:r>
        <w:rPr>
          <w:rFonts w:ascii="Calibri" w:eastAsia="Calibri" w:hAnsi="Calibri" w:cs="Calibri"/>
          <w:sz w:val="24"/>
          <w:szCs w:val="24"/>
        </w:rPr>
        <w:t>Pro  generálního</w:t>
      </w:r>
      <w:proofErr w:type="gramEnd"/>
      <w:r>
        <w:rPr>
          <w:rFonts w:ascii="Calibri" w:eastAsia="Calibri" w:hAnsi="Calibri" w:cs="Calibri"/>
          <w:sz w:val="24"/>
          <w:szCs w:val="24"/>
        </w:rPr>
        <w:t xml:space="preserve">  dodavatele  bude tyto  práce  zajišťovat  jedna  firma  a  tato  firma  si  odpovídajícím způsobem zajistí pracoviště a zajistí odpovídající školení pracovníků. </w:t>
      </w:r>
      <w:proofErr w:type="gramStart"/>
      <w:r>
        <w:rPr>
          <w:rFonts w:ascii="Calibri" w:eastAsia="Calibri" w:hAnsi="Calibri" w:cs="Calibri"/>
          <w:sz w:val="24"/>
          <w:szCs w:val="24"/>
        </w:rPr>
        <w:t>Vyznačí  ochranné</w:t>
      </w:r>
      <w:proofErr w:type="gramEnd"/>
      <w:r>
        <w:rPr>
          <w:rFonts w:ascii="Calibri" w:eastAsia="Calibri" w:hAnsi="Calibri" w:cs="Calibri"/>
          <w:sz w:val="24"/>
          <w:szCs w:val="24"/>
        </w:rPr>
        <w:t xml:space="preserve">  pásmo  a  bude  ho  v době výstavby  skeletu, opláštění  a  střechy  je  nutné se  zvýšenou  mírou  koordinovat práce ostatních zhotovitelů. Toto </w:t>
      </w:r>
      <w:proofErr w:type="gramStart"/>
      <w:r>
        <w:rPr>
          <w:rFonts w:ascii="Calibri" w:eastAsia="Calibri" w:hAnsi="Calibri" w:cs="Calibri"/>
          <w:sz w:val="24"/>
          <w:szCs w:val="24"/>
        </w:rPr>
        <w:t>zajistí  stavbyvedoucí</w:t>
      </w:r>
      <w:proofErr w:type="gramEnd"/>
      <w:r>
        <w:rPr>
          <w:rFonts w:ascii="Calibri" w:eastAsia="Calibri" w:hAnsi="Calibri" w:cs="Calibri"/>
          <w:sz w:val="24"/>
          <w:szCs w:val="24"/>
        </w:rPr>
        <w:t xml:space="preserve">  s koordinátorem  BOZP.</w:t>
      </w:r>
    </w:p>
    <w:p w14:paraId="5CDF833F" w14:textId="77777777" w:rsidR="00F43138" w:rsidRDefault="00F43138" w:rsidP="004135F5">
      <w:pPr>
        <w:spacing w:after="0"/>
        <w:rPr>
          <w:rFonts w:ascii="Calibri" w:eastAsia="Calibri" w:hAnsi="Calibri" w:cs="Calibri"/>
          <w:b/>
          <w:sz w:val="20"/>
        </w:rPr>
      </w:pPr>
    </w:p>
    <w:p w14:paraId="05BAF643" w14:textId="77777777" w:rsidR="004135F5" w:rsidRDefault="004135F5" w:rsidP="004135F5">
      <w:pPr>
        <w:spacing w:after="0"/>
        <w:rPr>
          <w:rFonts w:ascii="Calibri" w:eastAsia="Calibri" w:hAnsi="Calibri" w:cs="Calibri"/>
          <w:b/>
          <w:sz w:val="20"/>
        </w:rPr>
      </w:pPr>
      <w:proofErr w:type="gramStart"/>
      <w:r>
        <w:rPr>
          <w:rFonts w:ascii="Calibri" w:eastAsia="Calibri" w:hAnsi="Calibri" w:cs="Calibri"/>
          <w:b/>
          <w:sz w:val="20"/>
        </w:rPr>
        <w:t>Riziko :</w:t>
      </w:r>
      <w:proofErr w:type="gramEnd"/>
    </w:p>
    <w:p w14:paraId="70860ACE" w14:textId="77777777" w:rsidR="004135F5" w:rsidRPr="00A86300" w:rsidRDefault="004135F5" w:rsidP="008677C2">
      <w:pPr>
        <w:pStyle w:val="Odstavecseseznamem"/>
        <w:numPr>
          <w:ilvl w:val="0"/>
          <w:numId w:val="34"/>
        </w:numPr>
        <w:spacing w:after="0"/>
        <w:rPr>
          <w:rFonts w:ascii="Calibri" w:eastAsia="Calibri" w:hAnsi="Calibri" w:cs="Calibri"/>
          <w:sz w:val="20"/>
        </w:rPr>
      </w:pPr>
      <w:r w:rsidRPr="00A86300">
        <w:rPr>
          <w:rFonts w:ascii="Calibri" w:eastAsia="Calibri" w:hAnsi="Calibri" w:cs="Calibri"/>
          <w:sz w:val="20"/>
        </w:rPr>
        <w:t xml:space="preserve">spojené s dopravou materiálu </w:t>
      </w:r>
    </w:p>
    <w:p w14:paraId="61596FF4" w14:textId="77777777" w:rsidR="004135F5" w:rsidRDefault="004135F5" w:rsidP="004135F5">
      <w:pPr>
        <w:spacing w:after="0"/>
        <w:rPr>
          <w:rFonts w:ascii="Calibri" w:eastAsia="Calibri" w:hAnsi="Calibri" w:cs="Calibri"/>
          <w:b/>
          <w:sz w:val="20"/>
        </w:rPr>
      </w:pPr>
    </w:p>
    <w:p w14:paraId="3F28CBDE" w14:textId="77777777" w:rsidR="004135F5" w:rsidRDefault="004135F5" w:rsidP="004135F5">
      <w:pPr>
        <w:spacing w:after="0"/>
        <w:rPr>
          <w:rFonts w:ascii="Calibri" w:eastAsia="Calibri" w:hAnsi="Calibri" w:cs="Calibri"/>
          <w:sz w:val="20"/>
        </w:rPr>
      </w:pPr>
      <w:proofErr w:type="gramStart"/>
      <w:r>
        <w:rPr>
          <w:rFonts w:ascii="Calibri" w:eastAsia="Calibri" w:hAnsi="Calibri" w:cs="Calibri"/>
          <w:b/>
          <w:sz w:val="20"/>
        </w:rPr>
        <w:t>Opatření :</w:t>
      </w:r>
      <w:proofErr w:type="gramEnd"/>
      <w:r>
        <w:rPr>
          <w:rFonts w:ascii="Calibri" w:eastAsia="Calibri" w:hAnsi="Calibri" w:cs="Calibri"/>
          <w:sz w:val="20"/>
        </w:rPr>
        <w:t xml:space="preserve"> </w:t>
      </w:r>
    </w:p>
    <w:p w14:paraId="1B21D087" w14:textId="77777777" w:rsidR="004135F5" w:rsidRDefault="004135F5" w:rsidP="008677C2">
      <w:pPr>
        <w:pStyle w:val="Odstavecseseznamem"/>
        <w:numPr>
          <w:ilvl w:val="0"/>
          <w:numId w:val="22"/>
        </w:numPr>
        <w:spacing w:after="0"/>
        <w:rPr>
          <w:rFonts w:ascii="Calibri" w:eastAsia="Calibri" w:hAnsi="Calibri" w:cs="Calibri"/>
          <w:sz w:val="20"/>
        </w:rPr>
      </w:pPr>
      <w:proofErr w:type="gramStart"/>
      <w:r w:rsidRPr="0051498F">
        <w:rPr>
          <w:rFonts w:ascii="Calibri" w:eastAsia="Calibri" w:hAnsi="Calibri" w:cs="Calibri"/>
          <w:sz w:val="20"/>
        </w:rPr>
        <w:t>materiál  bude</w:t>
      </w:r>
      <w:proofErr w:type="gramEnd"/>
      <w:r w:rsidRPr="0051498F">
        <w:rPr>
          <w:rFonts w:ascii="Calibri" w:eastAsia="Calibri" w:hAnsi="Calibri" w:cs="Calibri"/>
          <w:sz w:val="20"/>
        </w:rPr>
        <w:t xml:space="preserve"> dopravován pracovníky vnitřkem objektu a musí být uložen tak, aby pro práci zůstal volný pracovní prostor . </w:t>
      </w:r>
    </w:p>
    <w:p w14:paraId="7B498C74" w14:textId="77777777" w:rsidR="004135F5" w:rsidRPr="0051498F" w:rsidRDefault="004135F5" w:rsidP="004135F5">
      <w:pPr>
        <w:pStyle w:val="Odstavecseseznamem"/>
        <w:spacing w:after="0"/>
        <w:rPr>
          <w:rFonts w:ascii="Calibri" w:eastAsia="Calibri" w:hAnsi="Calibri" w:cs="Calibri"/>
          <w:sz w:val="20"/>
        </w:rPr>
      </w:pPr>
    </w:p>
    <w:p w14:paraId="4F9E2DEF" w14:textId="77777777" w:rsidR="004135F5" w:rsidRDefault="004135F5" w:rsidP="004135F5">
      <w:pPr>
        <w:spacing w:after="0"/>
        <w:rPr>
          <w:rFonts w:ascii="Calibri" w:eastAsia="Calibri" w:hAnsi="Calibri" w:cs="Calibri"/>
          <w:color w:val="FF0000"/>
          <w:sz w:val="20"/>
        </w:rPr>
      </w:pPr>
      <w:r>
        <w:rPr>
          <w:rFonts w:ascii="Calibri" w:eastAsia="Calibri" w:hAnsi="Calibri" w:cs="Calibri"/>
          <w:sz w:val="20"/>
        </w:rPr>
        <w:t xml:space="preserve">Pro realizaci bude použito ruční nářadí a ruční elektrické nářadí, které bude připojováno pomocí staveništního rozvaděče. Při použití technologie svařování je nutno zabránit vstupu nepovolaných osob do místa svařování instalací bezpečnostní značky. </w:t>
      </w:r>
    </w:p>
    <w:p w14:paraId="025503F8" w14:textId="77777777" w:rsidR="004135F5" w:rsidRDefault="004135F5" w:rsidP="004135F5">
      <w:pPr>
        <w:spacing w:after="0"/>
        <w:rPr>
          <w:rFonts w:ascii="Calibri" w:eastAsia="Calibri" w:hAnsi="Calibri" w:cs="Calibri"/>
          <w:sz w:val="20"/>
        </w:rPr>
      </w:pPr>
      <w:r>
        <w:rPr>
          <w:rFonts w:ascii="Calibri" w:eastAsia="Calibri" w:hAnsi="Calibri" w:cs="Calibri"/>
          <w:sz w:val="20"/>
        </w:rPr>
        <w:t xml:space="preserve">Úpravy vnitřních instalací jsou podrobně specifikovány v jednotlivých oddílech profesí. </w:t>
      </w:r>
    </w:p>
    <w:p w14:paraId="1285E1EA" w14:textId="77777777" w:rsidR="004135F5" w:rsidRDefault="004135F5" w:rsidP="004135F5">
      <w:pPr>
        <w:spacing w:after="0"/>
        <w:rPr>
          <w:rFonts w:ascii="Calibri" w:eastAsia="Calibri" w:hAnsi="Calibri" w:cs="Calibri"/>
          <w:sz w:val="20"/>
          <w:u w:val="single"/>
        </w:rPr>
      </w:pPr>
    </w:p>
    <w:p w14:paraId="353896EB" w14:textId="77777777" w:rsidR="004135F5" w:rsidRDefault="004135F5" w:rsidP="004135F5">
      <w:pPr>
        <w:spacing w:after="0"/>
        <w:rPr>
          <w:rFonts w:ascii="Calibri" w:eastAsia="Calibri" w:hAnsi="Calibri" w:cs="Calibri"/>
          <w:sz w:val="20"/>
          <w:u w:val="single"/>
        </w:rPr>
      </w:pPr>
      <w:r>
        <w:rPr>
          <w:rFonts w:ascii="Calibri" w:eastAsia="Calibri" w:hAnsi="Calibri" w:cs="Calibri"/>
          <w:sz w:val="20"/>
          <w:u w:val="single"/>
        </w:rPr>
        <w:t>Podhledy</w:t>
      </w:r>
    </w:p>
    <w:p w14:paraId="570275BC" w14:textId="77777777" w:rsidR="004135F5" w:rsidRDefault="004135F5" w:rsidP="004135F5">
      <w:pPr>
        <w:spacing w:after="0"/>
        <w:rPr>
          <w:rFonts w:ascii="Calibri" w:eastAsia="Calibri" w:hAnsi="Calibri" w:cs="Calibri"/>
          <w:sz w:val="20"/>
        </w:rPr>
      </w:pPr>
      <w:r>
        <w:rPr>
          <w:rFonts w:ascii="Calibri" w:eastAsia="Calibri" w:hAnsi="Calibri" w:cs="Calibri"/>
          <w:sz w:val="20"/>
        </w:rPr>
        <w:t xml:space="preserve">Pro </w:t>
      </w:r>
      <w:proofErr w:type="gramStart"/>
      <w:r>
        <w:rPr>
          <w:rFonts w:ascii="Calibri" w:eastAsia="Calibri" w:hAnsi="Calibri" w:cs="Calibri"/>
          <w:sz w:val="20"/>
        </w:rPr>
        <w:t>provádění  montáží</w:t>
      </w:r>
      <w:proofErr w:type="gramEnd"/>
      <w:r>
        <w:rPr>
          <w:rFonts w:ascii="Calibri" w:eastAsia="Calibri" w:hAnsi="Calibri" w:cs="Calibri"/>
          <w:sz w:val="20"/>
        </w:rPr>
        <w:t xml:space="preserve"> podhledů a další práce  bude použito volně stojící lešení s výškou podlahy do 150 cm a dvojitého žebříku.</w:t>
      </w:r>
    </w:p>
    <w:p w14:paraId="146B8843" w14:textId="77777777" w:rsidR="004135F5" w:rsidRDefault="004135F5" w:rsidP="004135F5">
      <w:pPr>
        <w:spacing w:after="0"/>
        <w:rPr>
          <w:rFonts w:ascii="Calibri" w:eastAsia="Calibri" w:hAnsi="Calibri" w:cs="Calibri"/>
          <w:b/>
          <w:sz w:val="20"/>
        </w:rPr>
      </w:pPr>
      <w:proofErr w:type="gramStart"/>
      <w:r>
        <w:rPr>
          <w:rFonts w:ascii="Calibri" w:eastAsia="Calibri" w:hAnsi="Calibri" w:cs="Calibri"/>
          <w:b/>
          <w:sz w:val="20"/>
        </w:rPr>
        <w:t>Riziko :</w:t>
      </w:r>
      <w:proofErr w:type="gramEnd"/>
    </w:p>
    <w:p w14:paraId="7C573972" w14:textId="77777777" w:rsidR="004135F5" w:rsidRPr="0051498F" w:rsidRDefault="004135F5" w:rsidP="008677C2">
      <w:pPr>
        <w:pStyle w:val="Odstavecseseznamem"/>
        <w:numPr>
          <w:ilvl w:val="0"/>
          <w:numId w:val="16"/>
        </w:numPr>
        <w:spacing w:after="0"/>
        <w:rPr>
          <w:rFonts w:ascii="Calibri" w:eastAsia="Calibri" w:hAnsi="Calibri" w:cs="Calibri"/>
          <w:sz w:val="20"/>
        </w:rPr>
      </w:pPr>
      <w:r w:rsidRPr="0051498F">
        <w:rPr>
          <w:rFonts w:ascii="Calibri" w:eastAsia="Calibri" w:hAnsi="Calibri" w:cs="Calibri"/>
          <w:sz w:val="20"/>
        </w:rPr>
        <w:t>pád pracovníka z výšky (pracovní plošin, kozových lešení), ze žebříku</w:t>
      </w:r>
    </w:p>
    <w:p w14:paraId="3943B2B7" w14:textId="77777777" w:rsidR="004135F5" w:rsidRDefault="004135F5" w:rsidP="004135F5">
      <w:pPr>
        <w:spacing w:after="0"/>
        <w:rPr>
          <w:rFonts w:ascii="Calibri" w:eastAsia="Calibri" w:hAnsi="Calibri" w:cs="Calibri"/>
          <w:b/>
          <w:sz w:val="20"/>
        </w:rPr>
      </w:pPr>
      <w:proofErr w:type="gramStart"/>
      <w:r>
        <w:rPr>
          <w:rFonts w:ascii="Calibri" w:eastAsia="Calibri" w:hAnsi="Calibri" w:cs="Calibri"/>
          <w:b/>
          <w:sz w:val="20"/>
        </w:rPr>
        <w:t>Opatření :</w:t>
      </w:r>
      <w:proofErr w:type="gramEnd"/>
    </w:p>
    <w:p w14:paraId="752BEA53" w14:textId="77777777" w:rsidR="004135F5" w:rsidRPr="0051498F" w:rsidRDefault="004135F5" w:rsidP="008677C2">
      <w:pPr>
        <w:pStyle w:val="Odstavecseseznamem"/>
        <w:numPr>
          <w:ilvl w:val="0"/>
          <w:numId w:val="23"/>
        </w:numPr>
        <w:spacing w:after="0"/>
        <w:rPr>
          <w:rFonts w:ascii="Calibri" w:eastAsia="Calibri" w:hAnsi="Calibri" w:cs="Calibri"/>
          <w:sz w:val="20"/>
        </w:rPr>
      </w:pPr>
      <w:r w:rsidRPr="0051498F">
        <w:rPr>
          <w:rFonts w:ascii="Calibri" w:eastAsia="Calibri" w:hAnsi="Calibri" w:cs="Calibri"/>
          <w:sz w:val="20"/>
        </w:rPr>
        <w:lastRenderedPageBreak/>
        <w:t>zajištění bezpečného pohybu na plošině – rovnost podkladu</w:t>
      </w:r>
    </w:p>
    <w:p w14:paraId="30C955CF" w14:textId="77777777" w:rsidR="004135F5" w:rsidRPr="0051498F" w:rsidRDefault="004135F5" w:rsidP="008677C2">
      <w:pPr>
        <w:pStyle w:val="Odstavecseseznamem"/>
        <w:numPr>
          <w:ilvl w:val="0"/>
          <w:numId w:val="23"/>
        </w:numPr>
        <w:spacing w:after="0"/>
        <w:rPr>
          <w:rFonts w:ascii="Calibri" w:eastAsia="Calibri" w:hAnsi="Calibri" w:cs="Calibri"/>
          <w:sz w:val="20"/>
        </w:rPr>
      </w:pPr>
      <w:r w:rsidRPr="0051498F">
        <w:rPr>
          <w:rFonts w:ascii="Calibri" w:eastAsia="Calibri" w:hAnsi="Calibri" w:cs="Calibri"/>
          <w:sz w:val="20"/>
        </w:rPr>
        <w:t>vytvoření podmínek k zajištění bezpečnosti práce</w:t>
      </w:r>
    </w:p>
    <w:p w14:paraId="36EDB028" w14:textId="77777777" w:rsidR="004135F5" w:rsidRPr="0051498F" w:rsidRDefault="004135F5" w:rsidP="008677C2">
      <w:pPr>
        <w:pStyle w:val="Odstavecseseznamem"/>
        <w:numPr>
          <w:ilvl w:val="0"/>
          <w:numId w:val="23"/>
        </w:numPr>
        <w:spacing w:after="0"/>
        <w:rPr>
          <w:rFonts w:ascii="Calibri" w:eastAsia="Calibri" w:hAnsi="Calibri" w:cs="Calibri"/>
          <w:sz w:val="20"/>
        </w:rPr>
      </w:pPr>
      <w:r w:rsidRPr="0051498F">
        <w:rPr>
          <w:rFonts w:ascii="Calibri" w:eastAsia="Calibri" w:hAnsi="Calibri" w:cs="Calibri"/>
          <w:sz w:val="20"/>
        </w:rPr>
        <w:t>vybavení konstrukcemi pro práce ve výškách</w:t>
      </w:r>
    </w:p>
    <w:p w14:paraId="578BACB8" w14:textId="77777777" w:rsidR="004135F5" w:rsidRPr="0051498F" w:rsidRDefault="004135F5" w:rsidP="008677C2">
      <w:pPr>
        <w:pStyle w:val="Odstavecseseznamem"/>
        <w:numPr>
          <w:ilvl w:val="0"/>
          <w:numId w:val="23"/>
        </w:numPr>
        <w:spacing w:after="0"/>
        <w:rPr>
          <w:rFonts w:ascii="Calibri" w:eastAsia="Calibri" w:hAnsi="Calibri" w:cs="Calibri"/>
          <w:sz w:val="20"/>
        </w:rPr>
      </w:pPr>
      <w:r w:rsidRPr="0051498F">
        <w:rPr>
          <w:rFonts w:ascii="Calibri" w:eastAsia="Calibri" w:hAnsi="Calibri" w:cs="Calibri"/>
          <w:sz w:val="20"/>
        </w:rPr>
        <w:t>vyžadovat žebříky k výstupu a se stupu i u kozových lešení</w:t>
      </w:r>
    </w:p>
    <w:p w14:paraId="246E05E8" w14:textId="77777777" w:rsidR="004135F5" w:rsidRDefault="004135F5" w:rsidP="004135F5">
      <w:pPr>
        <w:spacing w:after="0"/>
        <w:rPr>
          <w:rFonts w:ascii="Calibri" w:eastAsia="Calibri" w:hAnsi="Calibri" w:cs="Calibri"/>
          <w:b/>
          <w:sz w:val="20"/>
        </w:rPr>
      </w:pPr>
      <w:r>
        <w:rPr>
          <w:rFonts w:ascii="Calibri" w:eastAsia="Calibri" w:hAnsi="Calibri" w:cs="Calibri"/>
          <w:b/>
          <w:sz w:val="20"/>
        </w:rPr>
        <w:t>Riziko</w:t>
      </w:r>
    </w:p>
    <w:p w14:paraId="2BE560CF" w14:textId="77777777" w:rsidR="004135F5" w:rsidRPr="0051498F" w:rsidRDefault="004135F5" w:rsidP="008677C2">
      <w:pPr>
        <w:pStyle w:val="Odstavecseseznamem"/>
        <w:numPr>
          <w:ilvl w:val="0"/>
          <w:numId w:val="16"/>
        </w:numPr>
        <w:spacing w:after="0"/>
        <w:rPr>
          <w:rFonts w:ascii="Calibri" w:eastAsia="Calibri" w:hAnsi="Calibri" w:cs="Calibri"/>
          <w:sz w:val="20"/>
        </w:rPr>
      </w:pPr>
      <w:r w:rsidRPr="0051498F">
        <w:rPr>
          <w:rFonts w:ascii="Calibri" w:eastAsia="Calibri" w:hAnsi="Calibri" w:cs="Calibri"/>
          <w:sz w:val="20"/>
        </w:rPr>
        <w:t>pád předmětu a materiálu z plošiny</w:t>
      </w:r>
    </w:p>
    <w:p w14:paraId="19BFC2A3" w14:textId="77777777" w:rsidR="004135F5" w:rsidRDefault="004135F5" w:rsidP="004135F5">
      <w:pPr>
        <w:spacing w:after="0"/>
        <w:rPr>
          <w:rFonts w:ascii="Calibri" w:eastAsia="Calibri" w:hAnsi="Calibri" w:cs="Calibri"/>
          <w:b/>
          <w:sz w:val="20"/>
        </w:rPr>
      </w:pPr>
      <w:proofErr w:type="gramStart"/>
      <w:r>
        <w:rPr>
          <w:rFonts w:ascii="Calibri" w:eastAsia="Calibri" w:hAnsi="Calibri" w:cs="Calibri"/>
          <w:b/>
          <w:sz w:val="20"/>
        </w:rPr>
        <w:t>Opatření :</w:t>
      </w:r>
      <w:proofErr w:type="gramEnd"/>
    </w:p>
    <w:p w14:paraId="6C9AAE18" w14:textId="77777777" w:rsidR="004135F5" w:rsidRPr="0051498F" w:rsidRDefault="004135F5" w:rsidP="008677C2">
      <w:pPr>
        <w:pStyle w:val="Odstavecseseznamem"/>
        <w:numPr>
          <w:ilvl w:val="0"/>
          <w:numId w:val="24"/>
        </w:numPr>
        <w:spacing w:after="0"/>
        <w:rPr>
          <w:rFonts w:ascii="Calibri" w:eastAsia="Calibri" w:hAnsi="Calibri" w:cs="Calibri"/>
          <w:sz w:val="20"/>
        </w:rPr>
      </w:pPr>
      <w:r w:rsidRPr="0051498F">
        <w:rPr>
          <w:rFonts w:ascii="Calibri" w:eastAsia="Calibri" w:hAnsi="Calibri" w:cs="Calibri"/>
          <w:sz w:val="20"/>
        </w:rPr>
        <w:t>bezpečné ukládání materiálu</w:t>
      </w:r>
    </w:p>
    <w:p w14:paraId="0515C87B" w14:textId="77777777" w:rsidR="004135F5" w:rsidRPr="0051498F" w:rsidRDefault="004135F5" w:rsidP="008677C2">
      <w:pPr>
        <w:pStyle w:val="Odstavecseseznamem"/>
        <w:numPr>
          <w:ilvl w:val="0"/>
          <w:numId w:val="24"/>
        </w:numPr>
        <w:spacing w:after="0"/>
        <w:rPr>
          <w:rFonts w:ascii="Calibri" w:eastAsia="Calibri" w:hAnsi="Calibri" w:cs="Calibri"/>
          <w:sz w:val="20"/>
        </w:rPr>
      </w:pPr>
      <w:r w:rsidRPr="0051498F">
        <w:rPr>
          <w:rFonts w:ascii="Calibri" w:eastAsia="Calibri" w:hAnsi="Calibri" w:cs="Calibri"/>
          <w:sz w:val="20"/>
        </w:rPr>
        <w:t>zajištění volných okrajů</w:t>
      </w:r>
    </w:p>
    <w:p w14:paraId="2FB8D09B" w14:textId="77777777" w:rsidR="004135F5" w:rsidRDefault="004135F5" w:rsidP="004135F5">
      <w:pPr>
        <w:spacing w:after="0"/>
        <w:rPr>
          <w:rFonts w:ascii="Calibri" w:eastAsia="Calibri" w:hAnsi="Calibri" w:cs="Calibri"/>
          <w:sz w:val="20"/>
        </w:rPr>
      </w:pPr>
    </w:p>
    <w:p w14:paraId="60278D71" w14:textId="77777777" w:rsidR="004135F5" w:rsidRPr="004C0A89" w:rsidRDefault="004135F5" w:rsidP="004135F5">
      <w:pPr>
        <w:pStyle w:val="Nadpis3"/>
        <w:rPr>
          <w:rFonts w:ascii="Calibri" w:hAnsi="Calibri" w:cs="Calibri"/>
          <w:sz w:val="24"/>
          <w:szCs w:val="24"/>
        </w:rPr>
      </w:pPr>
      <w:bookmarkStart w:id="26" w:name="_Toc134475355"/>
      <w:r w:rsidRPr="004C0A89">
        <w:rPr>
          <w:color w:val="auto"/>
        </w:rPr>
        <w:t>m)</w:t>
      </w:r>
      <w:r w:rsidR="004C0A89" w:rsidRPr="004C0A89">
        <w:rPr>
          <w:color w:val="auto"/>
        </w:rPr>
        <w:t xml:space="preserve"> postupy pro bourací a rekonstrukční práce řešící základní technologie bourání</w:t>
      </w:r>
      <w:r w:rsidR="004C0A89">
        <w:rPr>
          <w:rFonts w:ascii="Calibri" w:hAnsi="Calibri" w:cs="Calibri"/>
          <w:sz w:val="24"/>
          <w:szCs w:val="24"/>
        </w:rPr>
        <w:t xml:space="preserve">, </w:t>
      </w:r>
      <w:r w:rsidR="004C0A89" w:rsidRPr="004C0A89">
        <w:rPr>
          <w:color w:val="auto"/>
        </w:rPr>
        <w:t>zejména ruční, strojní, kombinované, a za využití výbušnin, zajištění pracovišť s bouracími pracemi, podchycení bouraných konstrukcí, odvoz sutin, zajištění všech fyzických osob zdržujících se na staveništi ve výšce, zabezpečení inženýrských sítí, jejich náhradní vedení, zabezpečení okolních objektů a prostor</w:t>
      </w:r>
      <w:bookmarkEnd w:id="26"/>
    </w:p>
    <w:tbl>
      <w:tblPr>
        <w:tblStyle w:val="TableGrid"/>
        <w:tblW w:w="9271" w:type="dxa"/>
        <w:tblInd w:w="-86" w:type="dxa"/>
        <w:tblCellMar>
          <w:top w:w="52" w:type="dxa"/>
          <w:left w:w="115" w:type="dxa"/>
          <w:right w:w="122" w:type="dxa"/>
        </w:tblCellMar>
        <w:tblLook w:val="04A0" w:firstRow="1" w:lastRow="0" w:firstColumn="1" w:lastColumn="0" w:noHBand="0" w:noVBand="1"/>
      </w:tblPr>
      <w:tblGrid>
        <w:gridCol w:w="9271"/>
      </w:tblGrid>
      <w:tr w:rsidR="00C30C93" w14:paraId="2E878C19" w14:textId="77777777" w:rsidTr="00C30C93">
        <w:trPr>
          <w:trHeight w:val="1860"/>
        </w:trPr>
        <w:tc>
          <w:tcPr>
            <w:tcW w:w="9271" w:type="dxa"/>
            <w:tcBorders>
              <w:top w:val="single" w:sz="2" w:space="0" w:color="000000"/>
              <w:left w:val="single" w:sz="2" w:space="0" w:color="000000"/>
              <w:bottom w:val="single" w:sz="2" w:space="0" w:color="000000"/>
              <w:right w:val="single" w:sz="2" w:space="0" w:color="000000"/>
            </w:tcBorders>
            <w:hideMark/>
          </w:tcPr>
          <w:p w14:paraId="13F3AB79" w14:textId="60485CDF" w:rsidR="00C30C93" w:rsidRDefault="00C30C93" w:rsidP="00C30C93">
            <w:r>
              <w:rPr>
                <w:sz w:val="24"/>
                <w:u w:val="single" w:color="000000"/>
              </w:rPr>
              <w:t>Základní rizika při provádění bouracíc</w:t>
            </w:r>
            <w:r w:rsidR="005D3D19">
              <w:rPr>
                <w:sz w:val="24"/>
                <w:u w:val="single" w:color="000000"/>
              </w:rPr>
              <w:t>h p</w:t>
            </w:r>
            <w:r>
              <w:rPr>
                <w:sz w:val="24"/>
                <w:u w:val="single" w:color="000000"/>
              </w:rPr>
              <w:t>rac</w:t>
            </w:r>
            <w:r w:rsidR="005D3D19">
              <w:rPr>
                <w:sz w:val="24"/>
                <w:u w:val="single" w:color="000000"/>
              </w:rPr>
              <w:t>í:</w:t>
            </w:r>
          </w:p>
          <w:p w14:paraId="0605FB54" w14:textId="475BA1BD" w:rsidR="00C30C93" w:rsidRDefault="00C30C93" w:rsidP="00C30C93">
            <w:pPr>
              <w:ind w:left="699" w:firstLine="29"/>
            </w:pPr>
            <w:r>
              <w:rPr>
                <w:sz w:val="24"/>
              </w:rPr>
              <w:t xml:space="preserve">pád a zřízení bouraného zdiva nebo konstrukční části objektu na pracovníka neřízené nekontrolovatelné, předčasné a náhlé zřícení konstrukce zřícení části objektu nebo konstrukce po narušení nebo vybourání nosné zdi, pilíře a jiné nosné nebo podpěrné konstrukce pád materiálu nebo části konstrukce na </w:t>
            </w:r>
            <w:proofErr w:type="gramStart"/>
            <w:r>
              <w:rPr>
                <w:sz w:val="24"/>
              </w:rPr>
              <w:t>osobu - zasažení</w:t>
            </w:r>
            <w:proofErr w:type="gramEnd"/>
            <w:r>
              <w:rPr>
                <w:sz w:val="24"/>
              </w:rPr>
              <w:t xml:space="preserve"> pracovníka nebo cizí osoby pádem materiálu z výšky prašnost vibrace a hluk</w:t>
            </w:r>
          </w:p>
        </w:tc>
      </w:tr>
    </w:tbl>
    <w:p w14:paraId="255AB632" w14:textId="77777777" w:rsidR="00C30C93" w:rsidRDefault="00C30C93" w:rsidP="00C30C93">
      <w:pPr>
        <w:spacing w:after="60" w:line="256" w:lineRule="auto"/>
        <w:ind w:left="9" w:hanging="10"/>
        <w:rPr>
          <w:sz w:val="24"/>
          <w:u w:val="single" w:color="000000"/>
        </w:rPr>
      </w:pPr>
    </w:p>
    <w:p w14:paraId="211678F8" w14:textId="3F5E727B" w:rsidR="00C30C93" w:rsidRDefault="00C30C93" w:rsidP="00C30C93">
      <w:pPr>
        <w:spacing w:after="60" w:line="256" w:lineRule="auto"/>
        <w:ind w:left="9" w:hanging="10"/>
        <w:rPr>
          <w:rFonts w:ascii="Courier New" w:eastAsia="Courier New" w:hAnsi="Courier New" w:cs="Courier New"/>
          <w:color w:val="000000"/>
        </w:rPr>
      </w:pPr>
      <w:r>
        <w:rPr>
          <w:sz w:val="24"/>
          <w:u w:val="single" w:color="000000"/>
        </w:rPr>
        <w:t>Základní bezpečnostní opatření;</w:t>
      </w:r>
    </w:p>
    <w:p w14:paraId="762B8C6B" w14:textId="57B1FE90" w:rsidR="00C30C93" w:rsidRDefault="00C30C93" w:rsidP="00C30C93">
      <w:pPr>
        <w:spacing w:after="0" w:line="240" w:lineRule="auto"/>
        <w:ind w:right="11"/>
      </w:pPr>
      <w:r>
        <w:t>Před zahájením bouracích prací, se musí provést odborná prohlídka a průzkum stavu staveniště a jeho okolí, zjistit polohy veškerých sítí. O provedeném průzkumu musí být proveden zápis. Ze získaných údajů a informací zhotovitel bouracích prací zpracuje před zahájením prací technologický postup, za kontrolu odpovídá stavbyvedoucí a koordinátor BOZP ve fázi realizace stavby a statik. Při změně podmínek v průběhu bouracích prací, musí být technologický postup upraven tak, aby byla zajištěna bezpečnost pracovníků. Bourací práce je možné zahájit až po vydání písemného příkazu zápisem do stavebního deníku odpovědným pracovníkem.</w:t>
      </w:r>
    </w:p>
    <w:p w14:paraId="12F244C3" w14:textId="77777777" w:rsidR="00C30C93" w:rsidRDefault="00C30C93" w:rsidP="00C30C93">
      <w:pPr>
        <w:spacing w:after="87"/>
        <w:ind w:left="35" w:right="14"/>
        <w:rPr>
          <w:sz w:val="24"/>
        </w:rPr>
      </w:pPr>
    </w:p>
    <w:p w14:paraId="7FB6EC43" w14:textId="0B7497DA" w:rsidR="00C30C93" w:rsidRDefault="00C30C93" w:rsidP="00C30C93">
      <w:pPr>
        <w:spacing w:after="87"/>
        <w:ind w:left="35" w:right="14"/>
      </w:pPr>
      <w:r>
        <w:rPr>
          <w:sz w:val="24"/>
        </w:rPr>
        <w:t>Hlavní zásady při bouracích pracích:</w:t>
      </w:r>
    </w:p>
    <w:p w14:paraId="2792CF3C" w14:textId="77777777" w:rsidR="00C30C93" w:rsidRPr="00FD4D2A" w:rsidRDefault="00C30C93" w:rsidP="006D0E00">
      <w:pPr>
        <w:numPr>
          <w:ilvl w:val="0"/>
          <w:numId w:val="51"/>
        </w:numPr>
        <w:spacing w:after="35" w:line="225" w:lineRule="auto"/>
        <w:ind w:right="14"/>
        <w:jc w:val="both"/>
        <w:rPr>
          <w:sz w:val="24"/>
          <w:szCs w:val="24"/>
        </w:rPr>
      </w:pPr>
      <w:r w:rsidRPr="00FD4D2A">
        <w:rPr>
          <w:sz w:val="24"/>
          <w:szCs w:val="24"/>
        </w:rPr>
        <w:t>Bourání nosných částí konstrukce se provádí zásadně od shora dolů.</w:t>
      </w:r>
    </w:p>
    <w:p w14:paraId="51A78D1F" w14:textId="5C15F462" w:rsidR="00C30C93" w:rsidRPr="00FD4D2A" w:rsidRDefault="00C30C93" w:rsidP="006D0E00">
      <w:pPr>
        <w:numPr>
          <w:ilvl w:val="0"/>
          <w:numId w:val="51"/>
        </w:numPr>
        <w:spacing w:after="0" w:line="225" w:lineRule="auto"/>
        <w:ind w:right="14"/>
        <w:jc w:val="both"/>
        <w:rPr>
          <w:rFonts w:ascii="Courier New" w:eastAsia="Courier New" w:hAnsi="Courier New" w:cs="Courier New"/>
          <w:color w:val="000000"/>
          <w:sz w:val="24"/>
          <w:szCs w:val="24"/>
        </w:rPr>
      </w:pPr>
      <w:r w:rsidRPr="00FD4D2A">
        <w:rPr>
          <w:sz w:val="24"/>
          <w:szCs w:val="24"/>
        </w:rPr>
        <w:t>Při ručním bourání ze zvýšených pracovních podlah musí být provedena opatření stanovená pro práce ve výškách včetně používání předepsaných OOPP</w:t>
      </w:r>
      <w:r w:rsidR="00FD4D2A">
        <w:rPr>
          <w:sz w:val="24"/>
          <w:szCs w:val="24"/>
        </w:rPr>
        <w:t>.</w:t>
      </w:r>
    </w:p>
    <w:p w14:paraId="23DDB3C2" w14:textId="1AD7A293" w:rsidR="00C30C93" w:rsidRPr="00FD4D2A" w:rsidRDefault="00C30C93" w:rsidP="006D0E00">
      <w:pPr>
        <w:numPr>
          <w:ilvl w:val="0"/>
          <w:numId w:val="51"/>
        </w:numPr>
        <w:spacing w:after="35" w:line="225" w:lineRule="auto"/>
        <w:ind w:right="14"/>
        <w:jc w:val="both"/>
        <w:rPr>
          <w:sz w:val="24"/>
          <w:szCs w:val="24"/>
        </w:rPr>
      </w:pPr>
      <w:r w:rsidRPr="00FD4D2A">
        <w:rPr>
          <w:sz w:val="24"/>
          <w:szCs w:val="24"/>
        </w:rPr>
        <w:t>Bourat se musí tak, aby nedošlo k ohrožení vedlejších objektů, zejména těch, které bouráním ztratily stabilitu</w:t>
      </w:r>
      <w:r w:rsidR="00FD4D2A">
        <w:rPr>
          <w:sz w:val="24"/>
          <w:szCs w:val="24"/>
        </w:rPr>
        <w:t>.</w:t>
      </w:r>
    </w:p>
    <w:p w14:paraId="0B45D69F" w14:textId="46AE7B1A" w:rsidR="00C30C93" w:rsidRPr="00FD4D2A" w:rsidRDefault="00C30C93" w:rsidP="006D0E00">
      <w:pPr>
        <w:numPr>
          <w:ilvl w:val="0"/>
          <w:numId w:val="51"/>
        </w:numPr>
        <w:spacing w:after="35" w:line="225" w:lineRule="auto"/>
        <w:ind w:right="14"/>
        <w:jc w:val="both"/>
        <w:rPr>
          <w:sz w:val="24"/>
          <w:szCs w:val="24"/>
        </w:rPr>
      </w:pPr>
      <w:r w:rsidRPr="00FD4D2A">
        <w:rPr>
          <w:sz w:val="24"/>
          <w:szCs w:val="24"/>
        </w:rPr>
        <w:t>Pomocné konstrukce (lešení, podpěrné konstrukce) vybudované uvnitř objektu nebo na jeho vnějších stranách se nesmí zatěžovat vybouraným materiálem</w:t>
      </w:r>
      <w:r w:rsidR="00FD4D2A">
        <w:rPr>
          <w:sz w:val="24"/>
          <w:szCs w:val="24"/>
        </w:rPr>
        <w:t>.</w:t>
      </w:r>
    </w:p>
    <w:p w14:paraId="11474DA2" w14:textId="77777777" w:rsidR="00C30C93" w:rsidRDefault="00C30C93" w:rsidP="006D0E00">
      <w:pPr>
        <w:numPr>
          <w:ilvl w:val="0"/>
          <w:numId w:val="51"/>
        </w:numPr>
        <w:spacing w:after="3" w:line="225" w:lineRule="auto"/>
        <w:ind w:right="14"/>
        <w:jc w:val="both"/>
      </w:pPr>
      <w:r>
        <w:rPr>
          <w:sz w:val="24"/>
        </w:rPr>
        <w:t>Vybouraný materiál se musí průběžně odstraňovat, aby nedošlo k přetížení podlah a stropů.</w:t>
      </w:r>
    </w:p>
    <w:p w14:paraId="7779F858" w14:textId="77777777" w:rsidR="00C30C93" w:rsidRDefault="00C30C93" w:rsidP="006D0E00">
      <w:pPr>
        <w:numPr>
          <w:ilvl w:val="0"/>
          <w:numId w:val="51"/>
        </w:numPr>
        <w:spacing w:after="3" w:line="225" w:lineRule="auto"/>
        <w:ind w:right="14"/>
        <w:jc w:val="both"/>
      </w:pPr>
      <w:r>
        <w:rPr>
          <w:sz w:val="24"/>
        </w:rPr>
        <w:t>Bourací práce nad sebou jsou zakázány, pokud nejsou v technologickém postupu stanoveny podmínky pro zajištění bezpečnosti pracovníků.</w:t>
      </w:r>
    </w:p>
    <w:p w14:paraId="1D394686" w14:textId="77777777" w:rsidR="00C30C93" w:rsidRDefault="00C30C93" w:rsidP="006D0E00">
      <w:pPr>
        <w:numPr>
          <w:ilvl w:val="0"/>
          <w:numId w:val="51"/>
        </w:numPr>
        <w:spacing w:after="3" w:line="225" w:lineRule="auto"/>
        <w:ind w:right="14"/>
        <w:jc w:val="both"/>
      </w:pPr>
      <w:r>
        <w:rPr>
          <w:sz w:val="24"/>
        </w:rPr>
        <w:t>Bourání nesmí být přerušeno, pokud není zajištěna stabilita bourané konstrukce nebo její části.</w:t>
      </w:r>
    </w:p>
    <w:p w14:paraId="39535494" w14:textId="77777777" w:rsidR="00C30C93" w:rsidRDefault="00C30C93" w:rsidP="006D0E00">
      <w:pPr>
        <w:numPr>
          <w:ilvl w:val="0"/>
          <w:numId w:val="51"/>
        </w:numPr>
        <w:spacing w:after="3" w:line="225" w:lineRule="auto"/>
        <w:ind w:right="14"/>
        <w:jc w:val="both"/>
      </w:pPr>
      <w:r>
        <w:rPr>
          <w:sz w:val="24"/>
        </w:rPr>
        <w:lastRenderedPageBreak/>
        <w:t>Řezání a pálení — provádění prací (vyřezávání rozvodů) na písemný příkaz (svařování ve výškách a možné riziko požáru — hořlavé nebo částečné hořlavé konstrukce) a při plnění dalších opatření stanovených ve vyhlášce č. 87/2000 Sb., včetně vybavení pracoviště nejméně 2x hasicími přístroji — IX musí být 6 kg práškový; zajištění nebezpečného prostoru pod místem práce — při provádění řezání ze zvýšených míst; skladování tlakových lahví na staveništi po skončení pracovní doby musí být na určeném místě, nutné dle ČSN 07 8304, dále označení a informování případné strážní služby a všech hlavních zhotovitelů stavby.</w:t>
      </w:r>
    </w:p>
    <w:p w14:paraId="351BBCB5" w14:textId="2C80B30B" w:rsidR="00C30C93" w:rsidRPr="00C30C93" w:rsidRDefault="00C30C93" w:rsidP="006D0E00">
      <w:pPr>
        <w:numPr>
          <w:ilvl w:val="0"/>
          <w:numId w:val="51"/>
        </w:numPr>
        <w:spacing w:after="35" w:line="225" w:lineRule="auto"/>
        <w:ind w:right="14"/>
        <w:jc w:val="both"/>
        <w:rPr>
          <w:sz w:val="24"/>
          <w:szCs w:val="24"/>
        </w:rPr>
      </w:pPr>
      <w:r w:rsidRPr="00C30C93">
        <w:rPr>
          <w:sz w:val="24"/>
          <w:szCs w:val="24"/>
        </w:rPr>
        <w:t xml:space="preserve">Místo určené pro shazování vybouraného materiálu musí být zajištěno proti vstupu osob ohrazením/vymezení pevným ochranným zábradlím (odpovídajícím požadavkům NV č. 362/2005 Sb. a dále CSN 738106) se střední tyčí a zarážkou u podlahy s označením nebezpečí pádu do prohlubně a z čela shazování pevnou vrchní tyčí, V případě zvýšeného rizika nesmí být tato činnost prováděna — špatný přístup, nesouvislý a poškozený povrch atd. Případně toto místo shozu musí být zajištěno nejméně 1,5 m od okraje prostupu pevným zábradlím s označením nebezpečí pádu do prohlubně. </w:t>
      </w:r>
    </w:p>
    <w:p w14:paraId="04232D2C" w14:textId="77777777" w:rsidR="00C30C93" w:rsidRPr="00C30C93" w:rsidRDefault="00C30C93" w:rsidP="006D0E00">
      <w:pPr>
        <w:numPr>
          <w:ilvl w:val="0"/>
          <w:numId w:val="51"/>
        </w:numPr>
        <w:spacing w:after="35" w:line="225" w:lineRule="auto"/>
        <w:ind w:right="14"/>
        <w:jc w:val="both"/>
        <w:rPr>
          <w:sz w:val="24"/>
          <w:szCs w:val="24"/>
        </w:rPr>
      </w:pPr>
      <w:r w:rsidRPr="00C30C93">
        <w:rPr>
          <w:sz w:val="24"/>
          <w:szCs w:val="24"/>
        </w:rPr>
        <w:t>Shazovat předměty a materiál na níže položená místa nebo plochy lze jen za předpokladu, že místo dopadu je zabezpečeno proti vstupu osob (pevným ohrazením v dostatečné vzdálenosti, vyloučením provozu, střežením) a jeho okolí je chráněno proti případnému odrazu nebo rozstřiku shozeného předmětu nebo materiálu, Případné označením výstražnou páskou v bezprostřední blízkosti okraje místa shozu je nedostatečným opatřením.</w:t>
      </w:r>
    </w:p>
    <w:p w14:paraId="5488940D" w14:textId="2E2926CF" w:rsidR="00C30C93" w:rsidRPr="00C30C93" w:rsidRDefault="00C30C93" w:rsidP="006D0E00">
      <w:pPr>
        <w:numPr>
          <w:ilvl w:val="0"/>
          <w:numId w:val="51"/>
        </w:numPr>
        <w:spacing w:after="0" w:line="225" w:lineRule="auto"/>
        <w:ind w:right="14"/>
        <w:jc w:val="both"/>
        <w:rPr>
          <w:sz w:val="24"/>
          <w:szCs w:val="24"/>
        </w:rPr>
      </w:pPr>
      <w:r w:rsidRPr="00C30C93">
        <w:rPr>
          <w:sz w:val="24"/>
          <w:szCs w:val="24"/>
        </w:rPr>
        <w:t>Při strojním bourání a bourání specifickými metodami, jako je řezání kyslíkem musí být zajištěn stálý dozor vykonávaný fyzickou osobou k tomu zhotovitelem prokazatelně pověřenou (fyzická osoba pověřená stálým dozorem po celou dobu výkonu stálého dozoru sleduje určené pracoviště v objektu, provádění prací a pohyb fyzických osob na něm, z tohoto pracoviště se nevzdaluje a nevykonává jinou činnost než dozor</w:t>
      </w:r>
      <w:r w:rsidR="00FD4D2A">
        <w:rPr>
          <w:sz w:val="24"/>
          <w:szCs w:val="24"/>
        </w:rPr>
        <w:t>.</w:t>
      </w:r>
    </w:p>
    <w:p w14:paraId="16A490DD" w14:textId="03332237" w:rsidR="00C30C93" w:rsidRPr="00C30C93" w:rsidRDefault="00C30C93" w:rsidP="006D0E00">
      <w:pPr>
        <w:numPr>
          <w:ilvl w:val="0"/>
          <w:numId w:val="51"/>
        </w:numPr>
        <w:spacing w:after="664" w:line="225" w:lineRule="auto"/>
        <w:ind w:right="14"/>
        <w:jc w:val="both"/>
        <w:rPr>
          <w:sz w:val="24"/>
          <w:szCs w:val="24"/>
        </w:rPr>
      </w:pPr>
      <w:r w:rsidRPr="00C30C93">
        <w:rPr>
          <w:sz w:val="24"/>
          <w:szCs w:val="24"/>
        </w:rPr>
        <w:t>V případě ohrožení pracovníků, dohodnout znamení nebo jiný pokyn všem pracovníkům k opuštění pracoviště.</w:t>
      </w:r>
    </w:p>
    <w:p w14:paraId="4A2727D7" w14:textId="3BFB4A8F" w:rsidR="004C0A89" w:rsidRPr="004C0A89" w:rsidRDefault="004135F5" w:rsidP="004135F5">
      <w:pPr>
        <w:pStyle w:val="Nadpis3"/>
        <w:rPr>
          <w:color w:val="auto"/>
        </w:rPr>
      </w:pPr>
      <w:bookmarkStart w:id="27" w:name="_Toc134475356"/>
      <w:r w:rsidRPr="004C0A89">
        <w:rPr>
          <w:color w:val="auto"/>
        </w:rPr>
        <w:t>n)</w:t>
      </w:r>
      <w:r w:rsidR="004C0A89" w:rsidRPr="004C0A89">
        <w:rPr>
          <w:color w:val="auto"/>
        </w:rPr>
        <w:t xml:space="preserve"> řešení montáže stropů, včetně pomocných konstrukcí, opatření zajištění bezpečné a zdraví neohrožující práce ve výšce po obvodu a v místě montáže, doprava materiálu, zajištění pod prací ve výšce</w:t>
      </w:r>
      <w:bookmarkEnd w:id="27"/>
    </w:p>
    <w:p w14:paraId="02492771" w14:textId="77777777" w:rsidR="005D3D19" w:rsidRDefault="005D3D19" w:rsidP="004C52CD">
      <w:pPr>
        <w:spacing w:after="0"/>
        <w:rPr>
          <w:rFonts w:ascii="Calibri" w:eastAsia="Calibri" w:hAnsi="Calibri" w:cs="Calibri"/>
          <w:sz w:val="24"/>
          <w:szCs w:val="24"/>
        </w:rPr>
      </w:pPr>
    </w:p>
    <w:p w14:paraId="5B3032E7" w14:textId="532331C9" w:rsidR="004C52CD" w:rsidRDefault="004C52CD" w:rsidP="004C52CD">
      <w:pPr>
        <w:spacing w:after="0"/>
        <w:rPr>
          <w:rFonts w:ascii="Calibri" w:eastAsia="Calibri" w:hAnsi="Calibri" w:cs="Calibri"/>
          <w:sz w:val="24"/>
          <w:szCs w:val="24"/>
        </w:rPr>
      </w:pPr>
      <w:proofErr w:type="gramStart"/>
      <w:r w:rsidRPr="006A4C96">
        <w:rPr>
          <w:rFonts w:ascii="Calibri" w:eastAsia="Calibri" w:hAnsi="Calibri" w:cs="Calibri"/>
          <w:sz w:val="24"/>
          <w:szCs w:val="24"/>
        </w:rPr>
        <w:t>Všechny  tyto</w:t>
      </w:r>
      <w:proofErr w:type="gramEnd"/>
      <w:r w:rsidRPr="006A4C96">
        <w:rPr>
          <w:rFonts w:ascii="Calibri" w:eastAsia="Calibri" w:hAnsi="Calibri" w:cs="Calibri"/>
          <w:sz w:val="24"/>
          <w:szCs w:val="24"/>
        </w:rPr>
        <w:t xml:space="preserve">  činnosti</w:t>
      </w:r>
      <w:r>
        <w:rPr>
          <w:rFonts w:ascii="Calibri" w:eastAsia="Calibri" w:hAnsi="Calibri" w:cs="Calibri"/>
          <w:sz w:val="24"/>
          <w:szCs w:val="24"/>
        </w:rPr>
        <w:t xml:space="preserve"> </w:t>
      </w:r>
      <w:r w:rsidR="005D3D19">
        <w:rPr>
          <w:rFonts w:ascii="Calibri" w:eastAsia="Calibri" w:hAnsi="Calibri" w:cs="Calibri"/>
          <w:sz w:val="24"/>
          <w:szCs w:val="24"/>
        </w:rPr>
        <w:t>budou</w:t>
      </w:r>
      <w:r>
        <w:rPr>
          <w:rFonts w:ascii="Calibri" w:eastAsia="Calibri" w:hAnsi="Calibri" w:cs="Calibri"/>
          <w:sz w:val="24"/>
          <w:szCs w:val="24"/>
        </w:rPr>
        <w:t xml:space="preserve">  popsány  v </w:t>
      </w:r>
      <w:r w:rsidR="00F75D9D">
        <w:rPr>
          <w:rFonts w:ascii="Calibri" w:eastAsia="Calibri" w:hAnsi="Calibri" w:cs="Calibri"/>
          <w:sz w:val="24"/>
          <w:szCs w:val="24"/>
        </w:rPr>
        <w:t xml:space="preserve"> </w:t>
      </w:r>
      <w:r>
        <w:rPr>
          <w:rFonts w:ascii="Calibri" w:eastAsia="Calibri" w:hAnsi="Calibri" w:cs="Calibri"/>
          <w:sz w:val="24"/>
          <w:szCs w:val="24"/>
        </w:rPr>
        <w:t xml:space="preserve">předložených  technologických  postupech  generálního  dodavatele  a  jsou  k nim  přijata  odpovídající  rizika  s návrhem  minimalizace  nebezpečí  pro  zaměstnance. </w:t>
      </w:r>
      <w:proofErr w:type="gramStart"/>
      <w:r>
        <w:rPr>
          <w:rFonts w:ascii="Calibri" w:eastAsia="Calibri" w:hAnsi="Calibri" w:cs="Calibri"/>
          <w:sz w:val="24"/>
          <w:szCs w:val="24"/>
        </w:rPr>
        <w:t>Pro  generálního</w:t>
      </w:r>
      <w:proofErr w:type="gramEnd"/>
      <w:r>
        <w:rPr>
          <w:rFonts w:ascii="Calibri" w:eastAsia="Calibri" w:hAnsi="Calibri" w:cs="Calibri"/>
          <w:sz w:val="24"/>
          <w:szCs w:val="24"/>
        </w:rPr>
        <w:t xml:space="preserve">  dodavatele  bude tyto  práce  zajišťovat  jedna  firma  a  tato  firma  si  odpovídajícím způsobem zajistí pracoviště a zajistí odpovídající školení pracovníků.</w:t>
      </w:r>
    </w:p>
    <w:p w14:paraId="368A3172" w14:textId="77777777" w:rsidR="005D3D19" w:rsidRPr="005D3D19" w:rsidRDefault="005D3D19" w:rsidP="005D3D19">
      <w:pPr>
        <w:spacing w:after="0" w:line="240" w:lineRule="auto"/>
        <w:rPr>
          <w:rFonts w:eastAsia="Arial" w:cstheme="minorHAnsi"/>
          <w:b/>
          <w:sz w:val="24"/>
          <w:szCs w:val="24"/>
        </w:rPr>
      </w:pPr>
      <w:proofErr w:type="gramStart"/>
      <w:r w:rsidRPr="005D3D19">
        <w:rPr>
          <w:rFonts w:eastAsia="Arial" w:cstheme="minorHAnsi"/>
          <w:b/>
          <w:sz w:val="24"/>
          <w:szCs w:val="24"/>
        </w:rPr>
        <w:t>Odbedňování  nosných</w:t>
      </w:r>
      <w:proofErr w:type="gramEnd"/>
      <w:r w:rsidRPr="005D3D19">
        <w:rPr>
          <w:rFonts w:eastAsia="Arial" w:cstheme="minorHAnsi"/>
          <w:b/>
          <w:sz w:val="24"/>
          <w:szCs w:val="24"/>
        </w:rPr>
        <w:t xml:space="preserve">  prvků  konstrukcí  nebo  jejich  částí, u nichž  při  předčasném  odbedňování  hrozí  nebezpečí  zřícení  nebo  poškození  konstrukce, smí  být  zahájeno  jen  na  pokyn  osoby  určené  zhotovitelem.</w:t>
      </w:r>
    </w:p>
    <w:p w14:paraId="72E98C92" w14:textId="77777777" w:rsidR="005D3D19" w:rsidRDefault="005D3D19" w:rsidP="005D3D19">
      <w:pPr>
        <w:rPr>
          <w:rFonts w:eastAsia="Calibri" w:cstheme="minorHAnsi"/>
          <w:sz w:val="20"/>
        </w:rPr>
      </w:pPr>
    </w:p>
    <w:p w14:paraId="6E97BA61" w14:textId="7EE35966" w:rsidR="005D3D19" w:rsidRDefault="005D3D19" w:rsidP="005D3D19">
      <w:pPr>
        <w:rPr>
          <w:rFonts w:eastAsia="Calibri" w:cstheme="minorHAnsi"/>
          <w:sz w:val="20"/>
        </w:rPr>
      </w:pPr>
      <w:r>
        <w:rPr>
          <w:rFonts w:eastAsia="Calibri" w:cstheme="minorHAnsi"/>
          <w:sz w:val="20"/>
        </w:rPr>
        <w:t>Hrozí-</w:t>
      </w:r>
      <w:proofErr w:type="gramStart"/>
      <w:r>
        <w:rPr>
          <w:rFonts w:eastAsia="Calibri" w:cstheme="minorHAnsi"/>
          <w:sz w:val="20"/>
        </w:rPr>
        <w:t>li  při</w:t>
      </w:r>
      <w:proofErr w:type="gramEnd"/>
      <w:r>
        <w:rPr>
          <w:rFonts w:eastAsia="Calibri" w:cstheme="minorHAnsi"/>
          <w:sz w:val="20"/>
        </w:rPr>
        <w:t xml:space="preserve"> odbedňování  konstrukcí  nebezpečí  pádu  z výšky  nebo  do  hloubky, dodržuje zhotovitel  požadavky  NV č. 362/5005 Sb. Žebřík  lze  při  odbedňovacích  pracích  používat  pouze  do  výšky  3 m  </w:t>
      </w:r>
      <w:r>
        <w:rPr>
          <w:rFonts w:eastAsia="Calibri" w:cstheme="minorHAnsi"/>
          <w:sz w:val="20"/>
        </w:rPr>
        <w:lastRenderedPageBreak/>
        <w:t>odbedňované  konstrukce  nad  pracovní  podlahou  a  za  předpokladu, že  se  neuvolní  ani  neodstraňují  nosné  části  bednění  a  stabilita  žebříku  není  závislá  na demontovaných  částech  bednění  a  podpěr.</w:t>
      </w:r>
    </w:p>
    <w:p w14:paraId="4DD5FE85" w14:textId="77777777" w:rsidR="005D3D19" w:rsidRDefault="005D3D19" w:rsidP="005D3D19">
      <w:pPr>
        <w:rPr>
          <w:rFonts w:eastAsia="Arial" w:cstheme="minorHAnsi"/>
          <w:sz w:val="20"/>
        </w:rPr>
      </w:pPr>
      <w:proofErr w:type="gramStart"/>
      <w:r>
        <w:rPr>
          <w:rFonts w:eastAsia="Arial" w:cstheme="minorHAnsi"/>
          <w:sz w:val="20"/>
        </w:rPr>
        <w:t>Součástí  bednění</w:t>
      </w:r>
      <w:proofErr w:type="gramEnd"/>
      <w:r>
        <w:rPr>
          <w:rFonts w:eastAsia="Arial" w:cstheme="minorHAnsi"/>
          <w:sz w:val="20"/>
        </w:rPr>
        <w:t xml:space="preserve">  se  bezprostředně  po  odbednění  ukládají  na  určená  místa  tak, aby  nebyly  zdrojem  nebezpečí  úrazu.</w:t>
      </w:r>
    </w:p>
    <w:p w14:paraId="259201B8" w14:textId="77777777" w:rsidR="005D3D19" w:rsidRDefault="005D3D19" w:rsidP="005D3D19">
      <w:pPr>
        <w:spacing w:after="0" w:line="240" w:lineRule="auto"/>
        <w:rPr>
          <w:rFonts w:ascii="Calibri" w:eastAsia="Calibri" w:hAnsi="Calibri" w:cs="Calibri"/>
          <w:sz w:val="20"/>
        </w:rPr>
      </w:pPr>
      <w:r>
        <w:object w:dxaOrig="1572" w:dyaOrig="1152" w14:anchorId="11212E20">
          <v:rect id="_x0000_i1035" style="width:78.6pt;height:57.6pt" o:ole="" o:preferrelative="t" stroked="f">
            <v:imagedata r:id="rId34" o:title=""/>
          </v:rect>
          <o:OLEObject Type="Embed" ProgID="StaticMetafile" ShapeID="_x0000_i1035" DrawAspect="Content" ObjectID="_1745089201" r:id="rId44"/>
        </w:object>
      </w:r>
      <w:r>
        <w:rPr>
          <w:rFonts w:ascii="Calibri" w:eastAsia="Calibri" w:hAnsi="Calibri" w:cs="Calibri"/>
          <w:sz w:val="20"/>
        </w:rPr>
        <w:t>K zabránění pádu z výšky při zhotovování bednění a odbedňování</w:t>
      </w:r>
    </w:p>
    <w:p w14:paraId="6D58BBAB" w14:textId="77777777" w:rsidR="005D3D19" w:rsidRDefault="005D3D19" w:rsidP="005D3D19">
      <w:pPr>
        <w:spacing w:after="0"/>
        <w:rPr>
          <w:rFonts w:ascii="Calibri" w:eastAsia="Calibri" w:hAnsi="Calibri" w:cs="Calibri"/>
          <w:sz w:val="20"/>
        </w:rPr>
      </w:pPr>
      <w:r>
        <w:rPr>
          <w:rFonts w:ascii="Calibri" w:eastAsia="Calibri" w:hAnsi="Calibri" w:cs="Calibri"/>
          <w:sz w:val="20"/>
        </w:rPr>
        <w:t>zajištěna ochranu proti pádu přednostně pomocí prostředků kolektivní ochrany</w:t>
      </w:r>
    </w:p>
    <w:p w14:paraId="0024886F" w14:textId="77777777" w:rsidR="005D3D19" w:rsidRDefault="005D3D19" w:rsidP="005D3D19">
      <w:pPr>
        <w:spacing w:after="0" w:line="240" w:lineRule="auto"/>
        <w:rPr>
          <w:rFonts w:ascii="Calibri" w:eastAsia="Calibri" w:hAnsi="Calibri" w:cs="Calibri"/>
          <w:sz w:val="20"/>
        </w:rPr>
      </w:pPr>
      <w:r>
        <w:object w:dxaOrig="1488" w:dyaOrig="1596" w14:anchorId="40F3370D">
          <v:rect id="_x0000_i1036" style="width:74.4pt;height:79.8pt" o:ole="" o:preferrelative="t" stroked="f">
            <v:imagedata r:id="rId36" o:title=""/>
          </v:rect>
          <o:OLEObject Type="Embed" ProgID="StaticMetafile" ShapeID="_x0000_i1036" DrawAspect="Content" ObjectID="_1745089202" r:id="rId45"/>
        </w:object>
      </w:r>
      <w:r>
        <w:rPr>
          <w:rFonts w:ascii="Calibri" w:eastAsia="Calibri" w:hAnsi="Calibri" w:cs="Calibri"/>
          <w:sz w:val="20"/>
        </w:rPr>
        <w:t xml:space="preserve">Při montáži, demontáži a používání bednění se postupuje v souladu s průvodní dokumentací výrobce a s ohledem na bezpečný přístup a zajištění proti pádu osob. </w:t>
      </w:r>
    </w:p>
    <w:p w14:paraId="1492C0CD" w14:textId="77777777" w:rsidR="005D3D19" w:rsidRDefault="005D3D19" w:rsidP="005D3D19">
      <w:pPr>
        <w:spacing w:after="0" w:line="240" w:lineRule="auto"/>
        <w:rPr>
          <w:rFonts w:ascii="Calibri" w:eastAsia="Calibri" w:hAnsi="Calibri" w:cs="Calibri"/>
          <w:sz w:val="20"/>
        </w:rPr>
      </w:pPr>
      <w:r>
        <w:object w:dxaOrig="1560" w:dyaOrig="1728" w14:anchorId="4D93B4C1">
          <v:rect id="_x0000_i1037" style="width:78pt;height:86.4pt" o:ole="" o:preferrelative="t" stroked="f">
            <v:imagedata r:id="rId38" o:title=""/>
          </v:rect>
          <o:OLEObject Type="Embed" ProgID="StaticMetafile" ShapeID="_x0000_i1037" DrawAspect="Content" ObjectID="_1745089203" r:id="rId46"/>
        </w:object>
      </w:r>
      <w:r>
        <w:rPr>
          <w:rFonts w:ascii="Calibri" w:eastAsia="Calibri" w:hAnsi="Calibri" w:cs="Calibri"/>
          <w:sz w:val="20"/>
        </w:rPr>
        <w:t xml:space="preserve">Bednění těsné, únosné a prostorově tuhé. </w:t>
      </w:r>
    </w:p>
    <w:p w14:paraId="027CCAE0" w14:textId="77777777" w:rsidR="00FD4D2A" w:rsidRDefault="00FD4D2A" w:rsidP="004C52CD">
      <w:pPr>
        <w:spacing w:after="0"/>
        <w:rPr>
          <w:rFonts w:ascii="Calibri" w:eastAsia="Calibri" w:hAnsi="Calibri" w:cs="Calibri"/>
          <w:sz w:val="24"/>
          <w:szCs w:val="24"/>
        </w:rPr>
      </w:pPr>
    </w:p>
    <w:p w14:paraId="631DB2EA" w14:textId="77777777" w:rsidR="004135F5" w:rsidRDefault="004135F5" w:rsidP="004135F5">
      <w:pPr>
        <w:spacing w:after="0"/>
        <w:rPr>
          <w:rFonts w:ascii="Calibri" w:eastAsia="Calibri" w:hAnsi="Calibri" w:cs="Calibri"/>
          <w:b/>
          <w:sz w:val="20"/>
        </w:rPr>
      </w:pPr>
      <w:proofErr w:type="gramStart"/>
      <w:r>
        <w:rPr>
          <w:rFonts w:ascii="Calibri" w:eastAsia="Calibri" w:hAnsi="Calibri" w:cs="Calibri"/>
          <w:b/>
          <w:sz w:val="20"/>
        </w:rPr>
        <w:t>Rizika  a</w:t>
      </w:r>
      <w:proofErr w:type="gramEnd"/>
      <w:r>
        <w:rPr>
          <w:rFonts w:ascii="Calibri" w:eastAsia="Calibri" w:hAnsi="Calibri" w:cs="Calibri"/>
          <w:b/>
          <w:sz w:val="20"/>
        </w:rPr>
        <w:t xml:space="preserve">  opatření  pro  provádění  bednění  a  odbedňování</w:t>
      </w:r>
    </w:p>
    <w:p w14:paraId="0565A389" w14:textId="77777777" w:rsidR="00BC1CBC" w:rsidRDefault="00BC1CBC" w:rsidP="004135F5">
      <w:pPr>
        <w:rPr>
          <w:rFonts w:ascii="Calibri" w:eastAsia="Calibri" w:hAnsi="Calibri" w:cs="Calibri"/>
          <w:b/>
          <w:sz w:val="20"/>
        </w:rPr>
      </w:pPr>
    </w:p>
    <w:p w14:paraId="273F8128" w14:textId="77777777" w:rsidR="004135F5" w:rsidRDefault="004135F5" w:rsidP="004135F5">
      <w:pPr>
        <w:rPr>
          <w:rFonts w:ascii="Calibri" w:eastAsia="Calibri" w:hAnsi="Calibri" w:cs="Calibri"/>
          <w:sz w:val="20"/>
        </w:rPr>
      </w:pPr>
      <w:proofErr w:type="gramStart"/>
      <w:r>
        <w:rPr>
          <w:rFonts w:ascii="Calibri" w:eastAsia="Calibri" w:hAnsi="Calibri" w:cs="Calibri"/>
          <w:b/>
          <w:sz w:val="20"/>
        </w:rPr>
        <w:t>Rizika :</w:t>
      </w:r>
      <w:proofErr w:type="gramEnd"/>
      <w:r>
        <w:rPr>
          <w:rFonts w:ascii="Calibri" w:eastAsia="Calibri" w:hAnsi="Calibri" w:cs="Calibri"/>
          <w:sz w:val="20"/>
        </w:rPr>
        <w:t xml:space="preserve">  Pád  z výšky  při  manipulaci  s bedněním  a  jeho  částmi, při  montáži  bednění  a  ukládání  betonové  směsi  (čerstvého  betonu)  i  při  odbedňování.</w:t>
      </w:r>
    </w:p>
    <w:p w14:paraId="4A4AB2D3" w14:textId="77777777" w:rsidR="004135F5" w:rsidRDefault="004135F5" w:rsidP="004135F5">
      <w:pPr>
        <w:spacing w:after="0"/>
        <w:rPr>
          <w:rFonts w:ascii="Calibri" w:eastAsia="Calibri" w:hAnsi="Calibri" w:cs="Calibri"/>
          <w:b/>
          <w:sz w:val="20"/>
        </w:rPr>
      </w:pPr>
    </w:p>
    <w:p w14:paraId="2EBB1395" w14:textId="77777777" w:rsidR="004135F5" w:rsidRDefault="004135F5" w:rsidP="004135F5">
      <w:pPr>
        <w:spacing w:after="0"/>
        <w:rPr>
          <w:rFonts w:ascii="Calibri" w:eastAsia="Calibri" w:hAnsi="Calibri" w:cs="Calibri"/>
          <w:sz w:val="20"/>
        </w:rPr>
      </w:pPr>
      <w:proofErr w:type="gramStart"/>
      <w:r>
        <w:rPr>
          <w:rFonts w:ascii="Calibri" w:eastAsia="Calibri" w:hAnsi="Calibri" w:cs="Calibri"/>
          <w:b/>
          <w:sz w:val="20"/>
        </w:rPr>
        <w:t>Opatření :</w:t>
      </w:r>
      <w:proofErr w:type="gramEnd"/>
    </w:p>
    <w:p w14:paraId="59EB072E" w14:textId="77777777" w:rsidR="004135F5" w:rsidRDefault="004135F5" w:rsidP="008677C2">
      <w:pPr>
        <w:numPr>
          <w:ilvl w:val="0"/>
          <w:numId w:val="25"/>
        </w:numPr>
        <w:spacing w:after="0"/>
        <w:ind w:left="720" w:hanging="360"/>
        <w:rPr>
          <w:rFonts w:ascii="Calibri" w:eastAsia="Calibri" w:hAnsi="Calibri" w:cs="Calibri"/>
          <w:sz w:val="20"/>
        </w:rPr>
      </w:pPr>
      <w:proofErr w:type="gramStart"/>
      <w:r>
        <w:rPr>
          <w:rFonts w:ascii="Calibri" w:eastAsia="Calibri" w:hAnsi="Calibri" w:cs="Calibri"/>
          <w:sz w:val="20"/>
        </w:rPr>
        <w:t>Vypracování  dodavatelské</w:t>
      </w:r>
      <w:proofErr w:type="gramEnd"/>
      <w:r>
        <w:rPr>
          <w:rFonts w:ascii="Calibri" w:eastAsia="Calibri" w:hAnsi="Calibri" w:cs="Calibri"/>
          <w:sz w:val="20"/>
        </w:rPr>
        <w:t xml:space="preserve">  dokumentace  složitějších  bednění, včetně  řešení  opatření  proti  pádu  osob</w:t>
      </w:r>
    </w:p>
    <w:p w14:paraId="287F5790" w14:textId="77777777" w:rsidR="004135F5" w:rsidRDefault="004135F5" w:rsidP="008677C2">
      <w:pPr>
        <w:numPr>
          <w:ilvl w:val="0"/>
          <w:numId w:val="25"/>
        </w:numPr>
        <w:spacing w:after="0"/>
        <w:ind w:left="720" w:hanging="360"/>
        <w:rPr>
          <w:rFonts w:ascii="Calibri" w:eastAsia="Calibri" w:hAnsi="Calibri" w:cs="Calibri"/>
          <w:sz w:val="20"/>
        </w:rPr>
      </w:pPr>
      <w:proofErr w:type="gramStart"/>
      <w:r>
        <w:rPr>
          <w:rFonts w:ascii="Calibri" w:eastAsia="Calibri" w:hAnsi="Calibri" w:cs="Calibri"/>
          <w:sz w:val="20"/>
        </w:rPr>
        <w:t>Zajištění  bezpečného</w:t>
      </w:r>
      <w:proofErr w:type="gramEnd"/>
      <w:r>
        <w:rPr>
          <w:rFonts w:ascii="Calibri" w:eastAsia="Calibri" w:hAnsi="Calibri" w:cs="Calibri"/>
          <w:sz w:val="20"/>
        </w:rPr>
        <w:t xml:space="preserve">  přístupu  a  pracovních  míst, zřízení  pomocných  pracovních  podlah, osazování  zábradlí</w:t>
      </w:r>
    </w:p>
    <w:p w14:paraId="384EFFB6" w14:textId="77777777" w:rsidR="004135F5" w:rsidRDefault="004135F5" w:rsidP="008677C2">
      <w:pPr>
        <w:numPr>
          <w:ilvl w:val="0"/>
          <w:numId w:val="25"/>
        </w:numPr>
        <w:spacing w:after="0"/>
        <w:ind w:left="720" w:hanging="360"/>
        <w:rPr>
          <w:rFonts w:ascii="Calibri" w:eastAsia="Calibri" w:hAnsi="Calibri" w:cs="Calibri"/>
          <w:sz w:val="20"/>
        </w:rPr>
      </w:pPr>
      <w:proofErr w:type="gramStart"/>
      <w:r>
        <w:rPr>
          <w:rFonts w:ascii="Calibri" w:eastAsia="Calibri" w:hAnsi="Calibri" w:cs="Calibri"/>
          <w:sz w:val="20"/>
        </w:rPr>
        <w:t>Při  použití</w:t>
      </w:r>
      <w:proofErr w:type="gramEnd"/>
      <w:r>
        <w:rPr>
          <w:rFonts w:ascii="Calibri" w:eastAsia="Calibri" w:hAnsi="Calibri" w:cs="Calibri"/>
          <w:sz w:val="20"/>
        </w:rPr>
        <w:t xml:space="preserve">  osobního  zajištění, určit  místo  kotvení (úvazu)</w:t>
      </w:r>
    </w:p>
    <w:p w14:paraId="49B4BF22" w14:textId="77777777" w:rsidR="004135F5" w:rsidRDefault="004135F5" w:rsidP="004135F5">
      <w:pPr>
        <w:spacing w:after="0"/>
        <w:rPr>
          <w:rFonts w:ascii="Calibri" w:eastAsia="Calibri" w:hAnsi="Calibri" w:cs="Calibri"/>
          <w:sz w:val="20"/>
        </w:rPr>
      </w:pPr>
    </w:p>
    <w:p w14:paraId="36156946" w14:textId="77777777" w:rsidR="004135F5" w:rsidRDefault="004135F5" w:rsidP="004135F5">
      <w:pPr>
        <w:spacing w:after="0"/>
        <w:rPr>
          <w:rFonts w:ascii="Calibri" w:eastAsia="Calibri" w:hAnsi="Calibri" w:cs="Calibri"/>
          <w:sz w:val="20"/>
        </w:rPr>
      </w:pPr>
    </w:p>
    <w:p w14:paraId="6E7467D0" w14:textId="77777777" w:rsidR="004C0A89" w:rsidRPr="00123A9B" w:rsidRDefault="004135F5" w:rsidP="00143E06">
      <w:pPr>
        <w:pStyle w:val="Nadpis2"/>
        <w:spacing w:before="0" w:line="240" w:lineRule="auto"/>
        <w:rPr>
          <w:color w:val="auto"/>
          <w:sz w:val="22"/>
          <w:szCs w:val="22"/>
        </w:rPr>
      </w:pPr>
      <w:bookmarkStart w:id="28" w:name="_Toc134475357"/>
      <w:r w:rsidRPr="00123A9B">
        <w:rPr>
          <w:rStyle w:val="Nadpis3Char"/>
          <w:b/>
          <w:color w:val="auto"/>
          <w:sz w:val="22"/>
          <w:szCs w:val="22"/>
        </w:rPr>
        <w:t xml:space="preserve">o) </w:t>
      </w:r>
      <w:r w:rsidR="004C0A89" w:rsidRPr="00123A9B">
        <w:rPr>
          <w:rStyle w:val="Nadpis3Char"/>
          <w:b/>
          <w:color w:val="auto"/>
          <w:sz w:val="22"/>
          <w:szCs w:val="22"/>
        </w:rPr>
        <w:t>postupy pro práci ve výškách řešící způsob zajištění proti pádu na volném okraji, proti sklouznutí</w:t>
      </w:r>
      <w:r w:rsidR="004C0A89" w:rsidRPr="00123A9B">
        <w:rPr>
          <w:color w:val="auto"/>
          <w:sz w:val="22"/>
          <w:szCs w:val="22"/>
        </w:rPr>
        <w:t>, proti propadnutí střešní konstrukcí, dopravu materiálu, konkrétní způsob zajištění prací ve výšce; při navrhování osobního zajištění osob určit systém zachycení proti pádu, včetně určení způsobu kotvení pro zajištění osob proti pádu osobními ochrannými pracovními prostředky, pokud nebylo možné přednostně užít prostředků kolektivní ochrany před prostředky osobní ochrany</w:t>
      </w:r>
      <w:bookmarkEnd w:id="28"/>
    </w:p>
    <w:p w14:paraId="63C0D633" w14:textId="77777777" w:rsidR="00143E06" w:rsidRDefault="00143E06" w:rsidP="00143E06">
      <w:pPr>
        <w:spacing w:after="0" w:line="240" w:lineRule="auto"/>
        <w:ind w:left="9" w:hanging="10"/>
        <w:rPr>
          <w:sz w:val="24"/>
          <w:u w:val="single" w:color="000000"/>
        </w:rPr>
      </w:pPr>
    </w:p>
    <w:p w14:paraId="6C7C18E4" w14:textId="1F74ED50" w:rsidR="00143E06" w:rsidRDefault="00143E06" w:rsidP="00143E06">
      <w:pPr>
        <w:spacing w:after="0" w:line="240" w:lineRule="auto"/>
        <w:ind w:left="9" w:hanging="10"/>
      </w:pPr>
      <w:r>
        <w:rPr>
          <w:sz w:val="24"/>
          <w:u w:val="single" w:color="000000"/>
        </w:rPr>
        <w:t xml:space="preserve">Základní bezpečnostní opatření </w:t>
      </w:r>
      <w:r>
        <w:rPr>
          <w:noProof/>
        </w:rPr>
        <w:drawing>
          <wp:inline distT="0" distB="0" distL="0" distR="0" wp14:anchorId="1EAFEA3F" wp14:editId="4803EB8B">
            <wp:extent cx="15240" cy="83820"/>
            <wp:effectExtent l="0" t="0" r="381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240" cy="83820"/>
                    </a:xfrm>
                    <a:prstGeom prst="rect">
                      <a:avLst/>
                    </a:prstGeom>
                    <a:noFill/>
                    <a:ln>
                      <a:noFill/>
                    </a:ln>
                  </pic:spPr>
                </pic:pic>
              </a:graphicData>
            </a:graphic>
          </wp:inline>
        </w:drawing>
      </w:r>
    </w:p>
    <w:p w14:paraId="7BDEF037" w14:textId="2D313901" w:rsidR="00143E06" w:rsidRDefault="00143E06" w:rsidP="006D0E00">
      <w:pPr>
        <w:numPr>
          <w:ilvl w:val="0"/>
          <w:numId w:val="52"/>
        </w:numPr>
        <w:spacing w:after="0" w:line="240" w:lineRule="auto"/>
        <w:ind w:left="284" w:right="11" w:hanging="284"/>
        <w:jc w:val="both"/>
      </w:pPr>
      <w:r>
        <w:t xml:space="preserve">ZDĚNÍ: koruna vyzdívané stěny musí být vysoká minimálně 0,6 m, jinak musí být zajištěna ochrana proti pádu z výšky pomocí kolektivní ochrany — zábradlím nebo osobním zajištěním pracovníků. </w:t>
      </w:r>
      <w:r>
        <w:lastRenderedPageBreak/>
        <w:t>Materiál připravený ke zdění musí být uložen tak, aby pro práci zůstal volný pracovní prostor široký nejméně 0,6 — zejména při používání dočasných stavebních konstrukcí — lešení Na právě vyzdívanou stěnu se nesmí vstupovat nebo ji jinak zatěžovat Pod místem zdění musí být ohraničen nebezpečný prostor zábradlím,</w:t>
      </w:r>
    </w:p>
    <w:p w14:paraId="32B25695" w14:textId="62D4DFB0" w:rsidR="00143E06" w:rsidRDefault="00143E06" w:rsidP="006D0E00">
      <w:pPr>
        <w:numPr>
          <w:ilvl w:val="0"/>
          <w:numId w:val="52"/>
        </w:numPr>
        <w:spacing w:after="0" w:line="240" w:lineRule="auto"/>
        <w:ind w:left="284" w:right="11" w:hanging="284"/>
        <w:jc w:val="both"/>
      </w:pPr>
      <w:r>
        <w:t xml:space="preserve">PRÁCE obvodových konstrukcích, fasádě: zajištění proti pádu osob technickou konstrukcí - kolektivním zajištěním (požadavek na provedení dočasné stavební konstrukcí (lešení) — podle návodu od výrobce, NV č, 362/2005 Sb., ČSN 73 8101 a dalších příslušných technických norem dle konkrétního druhu použitého lešení; případné osobní zajištění pro práci ve výškách musí být předem odsouhlaseno koordinátorem BOZP, včetně konkrétních podmínek pro jeho použití stanovených v technologickém postupu s určenými kotvícími body </w:t>
      </w:r>
      <w:r>
        <w:rPr>
          <w:noProof/>
        </w:rPr>
        <w:drawing>
          <wp:inline distT="0" distB="0" distL="0" distR="0" wp14:anchorId="49AC2BF7" wp14:editId="37AF802C">
            <wp:extent cx="45720" cy="5334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 cy="53340"/>
                    </a:xfrm>
                    <a:prstGeom prst="rect">
                      <a:avLst/>
                    </a:prstGeom>
                    <a:noFill/>
                    <a:ln>
                      <a:noFill/>
                    </a:ln>
                  </pic:spPr>
                </pic:pic>
              </a:graphicData>
            </a:graphic>
          </wp:inline>
        </w:drawing>
      </w:r>
      <w:r>
        <w:t xml:space="preserve"> pod místem pracoviště nebudou prováděny souběžně žádné práce </w:t>
      </w:r>
      <w:r>
        <w:rPr>
          <w:noProof/>
        </w:rPr>
        <w:drawing>
          <wp:inline distT="0" distB="0" distL="0" distR="0" wp14:anchorId="6D1F7FF0" wp14:editId="6F2F1598">
            <wp:extent cx="53340" cy="5334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340" cy="53340"/>
                    </a:xfrm>
                    <a:prstGeom prst="rect">
                      <a:avLst/>
                    </a:prstGeom>
                    <a:noFill/>
                    <a:ln>
                      <a:noFill/>
                    </a:ln>
                  </pic:spPr>
                </pic:pic>
              </a:graphicData>
            </a:graphic>
          </wp:inline>
        </w:drawing>
      </w:r>
      <w:r>
        <w:t xml:space="preserve"> zajištění nebezpečného prostoru pod místem práce proti vstupu nepovolaných osob oplocením/ohrazením ve vzdálenosti nejméně 1,5 m (staveniště musí být oploceno souvislým stabilním plným oplocením ve výšce nejméně 1,8 m - zabránění vstupu nepovolaných osob a dětí na lešení!) nebo střežením určenou osobou po celém obvodu prováděných prací (nutno plnit podmínky stanovené v NV č. 362/2005 Sb.)</w:t>
      </w:r>
    </w:p>
    <w:p w14:paraId="0997BB20" w14:textId="77777777" w:rsidR="00143E06" w:rsidRDefault="00143E06" w:rsidP="00143E06">
      <w:pPr>
        <w:spacing w:after="3" w:line="256" w:lineRule="auto"/>
        <w:ind w:left="709" w:hanging="10"/>
        <w:rPr>
          <w:sz w:val="28"/>
        </w:rPr>
      </w:pPr>
    </w:p>
    <w:p w14:paraId="7EB05B7B" w14:textId="3E688683" w:rsidR="00143E06" w:rsidRPr="00143E06" w:rsidRDefault="00143E06" w:rsidP="00143E06">
      <w:pPr>
        <w:spacing w:after="3" w:line="256" w:lineRule="auto"/>
        <w:ind w:left="709" w:hanging="425"/>
        <w:rPr>
          <w:sz w:val="24"/>
          <w:szCs w:val="24"/>
        </w:rPr>
      </w:pPr>
      <w:r w:rsidRPr="00143E06">
        <w:rPr>
          <w:sz w:val="24"/>
          <w:szCs w:val="24"/>
        </w:rPr>
        <w:t xml:space="preserve">PRÁCE VE </w:t>
      </w:r>
      <w:proofErr w:type="gramStart"/>
      <w:r w:rsidRPr="00143E06">
        <w:rPr>
          <w:sz w:val="24"/>
          <w:szCs w:val="24"/>
        </w:rPr>
        <w:t>VÝŠKÁCH - NA</w:t>
      </w:r>
      <w:proofErr w:type="gramEnd"/>
      <w:r w:rsidRPr="00143E06">
        <w:rPr>
          <w:sz w:val="24"/>
          <w:szCs w:val="24"/>
        </w:rPr>
        <w:t xml:space="preserve"> ST</w:t>
      </w:r>
      <w:r>
        <w:rPr>
          <w:sz w:val="24"/>
          <w:szCs w:val="24"/>
        </w:rPr>
        <w:t>ŘEŠE</w:t>
      </w:r>
      <w:r w:rsidRPr="00143E06">
        <w:rPr>
          <w:sz w:val="24"/>
          <w:szCs w:val="24"/>
        </w:rPr>
        <w:t>, ROZVODECH, atd.:</w:t>
      </w:r>
    </w:p>
    <w:p w14:paraId="2F946ACC" w14:textId="47C33C2A" w:rsidR="00143E06" w:rsidRDefault="00143E06" w:rsidP="00143E06">
      <w:pPr>
        <w:spacing w:after="130"/>
        <w:ind w:left="284" w:right="14" w:hanging="25"/>
      </w:pPr>
      <w:r>
        <w:t>Práce ve výškách patří mezi nejrizikovější činnosti na stavbě. Je proto nutné řídit se bezpodmínečně všemi předpisy bezpečnosti práce, zvláště pak NV č, 362/2005 Sb. O práci ve výškách se jedná a zhotovitel zajistí opatření:</w:t>
      </w:r>
    </w:p>
    <w:p w14:paraId="066D23FA" w14:textId="2BD648EA" w:rsidR="00AF0F3A" w:rsidRDefault="00143E06" w:rsidP="00214A54">
      <w:pPr>
        <w:rPr>
          <w:szCs w:val="20"/>
        </w:rPr>
      </w:pPr>
      <w:r>
        <w:rPr>
          <w:szCs w:val="20"/>
        </w:rPr>
        <w:t>Přís</w:t>
      </w:r>
      <w:r w:rsidR="00AF0F3A">
        <w:rPr>
          <w:szCs w:val="20"/>
        </w:rPr>
        <w:t xml:space="preserve">tavba </w:t>
      </w:r>
      <w:proofErr w:type="gramStart"/>
      <w:r>
        <w:rPr>
          <w:szCs w:val="20"/>
        </w:rPr>
        <w:t>školy</w:t>
      </w:r>
      <w:r w:rsidR="00AF0F3A">
        <w:rPr>
          <w:szCs w:val="20"/>
        </w:rPr>
        <w:t xml:space="preserve">  má</w:t>
      </w:r>
      <w:proofErr w:type="gramEnd"/>
      <w:r w:rsidR="00AF0F3A">
        <w:rPr>
          <w:szCs w:val="20"/>
        </w:rPr>
        <w:t xml:space="preserve">  plochou  střechu  a  proti  pádu  bude  zabezpečeno   lešením  po  celém  obvodu  objektu. </w:t>
      </w:r>
      <w:r w:rsidR="00856FF2">
        <w:rPr>
          <w:szCs w:val="20"/>
        </w:rPr>
        <w:t xml:space="preserve"> </w:t>
      </w:r>
      <w:proofErr w:type="gramStart"/>
      <w:r w:rsidR="00856FF2">
        <w:rPr>
          <w:szCs w:val="20"/>
        </w:rPr>
        <w:t>Po  zhodnocení</w:t>
      </w:r>
      <w:proofErr w:type="gramEnd"/>
      <w:r w:rsidR="00856FF2">
        <w:rPr>
          <w:szCs w:val="20"/>
        </w:rPr>
        <w:t xml:space="preserve">  na  místě  bude  zabezpečeno  event. zábradlím, které bude  ukotveno  do  obvodového  pláště  do  doby  než  bude  provedena  atika, které  je  výšky  1100 mm. </w:t>
      </w:r>
      <w:proofErr w:type="gramStart"/>
      <w:r w:rsidR="00856FF2">
        <w:rPr>
          <w:szCs w:val="20"/>
        </w:rPr>
        <w:t>Po  celém</w:t>
      </w:r>
      <w:proofErr w:type="gramEnd"/>
      <w:r w:rsidR="00856FF2">
        <w:rPr>
          <w:szCs w:val="20"/>
        </w:rPr>
        <w:t xml:space="preserve">  obvodu  bude  proveden  záchytný  systém, který  bude  uchycen  do  stropní  konstrukce  při  betonáži .  </w:t>
      </w:r>
      <w:proofErr w:type="gramStart"/>
      <w:r w:rsidR="00856FF2">
        <w:rPr>
          <w:szCs w:val="20"/>
        </w:rPr>
        <w:t>Záchytný  systém</w:t>
      </w:r>
      <w:proofErr w:type="gramEnd"/>
      <w:r w:rsidR="00856FF2">
        <w:rPr>
          <w:szCs w:val="20"/>
        </w:rPr>
        <w:t xml:space="preserve">  bude  proveden  i  na  střeše  strojovny. </w:t>
      </w:r>
      <w:proofErr w:type="gramStart"/>
      <w:r w:rsidR="00856FF2">
        <w:rPr>
          <w:szCs w:val="20"/>
        </w:rPr>
        <w:t>Při  stavbě</w:t>
      </w:r>
      <w:proofErr w:type="gramEnd"/>
      <w:r w:rsidR="00856FF2">
        <w:rPr>
          <w:szCs w:val="20"/>
        </w:rPr>
        <w:t xml:space="preserve">  bude  použit  dle  potřeby  k zajištění  pádu. </w:t>
      </w:r>
    </w:p>
    <w:p w14:paraId="2409E978" w14:textId="77777777" w:rsidR="004135F5" w:rsidRPr="00F75D9D" w:rsidRDefault="004135F5" w:rsidP="004135F5">
      <w:pPr>
        <w:spacing w:before="100" w:after="100" w:line="240" w:lineRule="auto"/>
        <w:rPr>
          <w:rFonts w:eastAsia="Times New Roman" w:cstheme="minorHAnsi"/>
          <w:b/>
          <w:sz w:val="24"/>
          <w:szCs w:val="24"/>
        </w:rPr>
      </w:pPr>
      <w:r w:rsidRPr="00F75D9D">
        <w:rPr>
          <w:rFonts w:eastAsia="Times New Roman" w:cstheme="minorHAnsi"/>
          <w:b/>
          <w:sz w:val="24"/>
          <w:szCs w:val="24"/>
        </w:rPr>
        <w:t>Před zahájením vlastní práce</w:t>
      </w:r>
    </w:p>
    <w:p w14:paraId="2B4E5B2E" w14:textId="342D3803" w:rsidR="004135F5" w:rsidRDefault="00F75D9D" w:rsidP="00F75D9D">
      <w:pPr>
        <w:spacing w:after="0"/>
        <w:rPr>
          <w:rFonts w:eastAsia="Times New Roman" w:cstheme="minorHAnsi"/>
          <w:sz w:val="24"/>
          <w:szCs w:val="24"/>
        </w:rPr>
      </w:pPr>
      <w:proofErr w:type="gramStart"/>
      <w:r w:rsidRPr="006A4C96">
        <w:rPr>
          <w:rFonts w:ascii="Calibri" w:eastAsia="Calibri" w:hAnsi="Calibri" w:cs="Calibri"/>
          <w:sz w:val="24"/>
          <w:szCs w:val="24"/>
        </w:rPr>
        <w:t>Všechny  tyto</w:t>
      </w:r>
      <w:proofErr w:type="gramEnd"/>
      <w:r w:rsidRPr="006A4C96">
        <w:rPr>
          <w:rFonts w:ascii="Calibri" w:eastAsia="Calibri" w:hAnsi="Calibri" w:cs="Calibri"/>
          <w:sz w:val="24"/>
          <w:szCs w:val="24"/>
        </w:rPr>
        <w:t xml:space="preserve">  činnosti</w:t>
      </w:r>
      <w:r>
        <w:rPr>
          <w:rFonts w:ascii="Calibri" w:eastAsia="Calibri" w:hAnsi="Calibri" w:cs="Calibri"/>
          <w:sz w:val="24"/>
          <w:szCs w:val="24"/>
        </w:rPr>
        <w:t xml:space="preserve">  jsou  popsány  a  jsou  k nim  přijata  odpovídající  rizika  s návrhem  minimalizace  nebezpečí  pro  zaměstnance.</w:t>
      </w:r>
      <w:r w:rsidRPr="00F75D9D">
        <w:rPr>
          <w:rFonts w:eastAsia="Times New Roman" w:cstheme="minorHAnsi"/>
          <w:sz w:val="24"/>
          <w:szCs w:val="24"/>
        </w:rPr>
        <w:t xml:space="preserve"> </w:t>
      </w:r>
      <w:r w:rsidR="004135F5" w:rsidRPr="00F75D9D">
        <w:rPr>
          <w:rFonts w:eastAsia="Times New Roman" w:cstheme="minorHAnsi"/>
          <w:sz w:val="24"/>
          <w:szCs w:val="24"/>
        </w:rPr>
        <w:t xml:space="preserve">Práce na </w:t>
      </w:r>
      <w:proofErr w:type="gramStart"/>
      <w:r w:rsidR="004135F5" w:rsidRPr="00F75D9D">
        <w:rPr>
          <w:rFonts w:eastAsia="Times New Roman" w:cstheme="minorHAnsi"/>
          <w:sz w:val="24"/>
          <w:szCs w:val="24"/>
        </w:rPr>
        <w:t>střechách - je</w:t>
      </w:r>
      <w:proofErr w:type="gramEnd"/>
      <w:r w:rsidR="004135F5" w:rsidRPr="00F75D9D">
        <w:rPr>
          <w:rFonts w:eastAsia="Times New Roman" w:cstheme="minorHAnsi"/>
          <w:sz w:val="24"/>
          <w:szCs w:val="24"/>
        </w:rPr>
        <w:t xml:space="preserve"> třeba provést hodnocení rizik ještě před zahájením vlastní práce.</w:t>
      </w:r>
      <w:r w:rsidR="000747EA">
        <w:rPr>
          <w:rFonts w:eastAsia="Times New Roman" w:cstheme="minorHAnsi"/>
          <w:sz w:val="24"/>
          <w:szCs w:val="24"/>
        </w:rPr>
        <w:t xml:space="preserve">  Při práci na střeše bude v některých časových úsecích probíhat více činností firem</w:t>
      </w:r>
      <w:r>
        <w:rPr>
          <w:rFonts w:ascii="Calibri" w:eastAsia="Calibri" w:hAnsi="Calibri" w:cs="Calibri"/>
          <w:sz w:val="24"/>
          <w:szCs w:val="24"/>
        </w:rPr>
        <w:t xml:space="preserve"> </w:t>
      </w:r>
      <w:proofErr w:type="gramStart"/>
      <w:r>
        <w:rPr>
          <w:rFonts w:ascii="Calibri" w:eastAsia="Calibri" w:hAnsi="Calibri" w:cs="Calibri"/>
          <w:sz w:val="24"/>
          <w:szCs w:val="24"/>
        </w:rPr>
        <w:t>a  t</w:t>
      </w:r>
      <w:r w:rsidR="000747EA">
        <w:rPr>
          <w:rFonts w:ascii="Calibri" w:eastAsia="Calibri" w:hAnsi="Calibri" w:cs="Calibri"/>
          <w:sz w:val="24"/>
          <w:szCs w:val="24"/>
        </w:rPr>
        <w:t>yto</w:t>
      </w:r>
      <w:proofErr w:type="gramEnd"/>
      <w:r w:rsidR="000747EA">
        <w:rPr>
          <w:rFonts w:ascii="Calibri" w:eastAsia="Calibri" w:hAnsi="Calibri" w:cs="Calibri"/>
          <w:sz w:val="24"/>
          <w:szCs w:val="24"/>
        </w:rPr>
        <w:t xml:space="preserve">  firmy</w:t>
      </w:r>
      <w:r>
        <w:rPr>
          <w:rFonts w:ascii="Calibri" w:eastAsia="Calibri" w:hAnsi="Calibri" w:cs="Calibri"/>
          <w:sz w:val="24"/>
          <w:szCs w:val="24"/>
        </w:rPr>
        <w:t xml:space="preserve">  si  odpovídajícím způsobem zajistí </w:t>
      </w:r>
      <w:r w:rsidR="00BF1470">
        <w:rPr>
          <w:rFonts w:ascii="Calibri" w:eastAsia="Calibri" w:hAnsi="Calibri" w:cs="Calibri"/>
          <w:sz w:val="24"/>
          <w:szCs w:val="24"/>
        </w:rPr>
        <w:t>p</w:t>
      </w:r>
      <w:r>
        <w:rPr>
          <w:rFonts w:ascii="Calibri" w:eastAsia="Calibri" w:hAnsi="Calibri" w:cs="Calibri"/>
          <w:sz w:val="24"/>
          <w:szCs w:val="24"/>
        </w:rPr>
        <w:t xml:space="preserve">racoviště a zajistí odpovídající školení pracovníků. </w:t>
      </w:r>
      <w:r w:rsidR="004135F5" w:rsidRPr="00F75D9D">
        <w:rPr>
          <w:rFonts w:eastAsia="Times New Roman" w:cstheme="minorHAnsi"/>
          <w:sz w:val="24"/>
          <w:szCs w:val="24"/>
        </w:rPr>
        <w:t>Je nutné dát k dispozici potřebné vybavení, aplikovat preventivní opatření a odpovídající systém práce. Dělníci musejí být jasně instruováni a</w:t>
      </w:r>
      <w:r w:rsidRPr="00F75D9D">
        <w:rPr>
          <w:rFonts w:eastAsia="Times New Roman" w:cstheme="minorHAnsi"/>
          <w:sz w:val="24"/>
          <w:szCs w:val="24"/>
        </w:rPr>
        <w:t xml:space="preserve"> </w:t>
      </w:r>
      <w:r w:rsidR="004135F5" w:rsidRPr="00F75D9D">
        <w:rPr>
          <w:rFonts w:eastAsia="Times New Roman" w:cstheme="minorHAnsi"/>
          <w:sz w:val="24"/>
          <w:szCs w:val="24"/>
        </w:rPr>
        <w:t>vyškoleni a minimalizovat rizika.</w:t>
      </w:r>
    </w:p>
    <w:p w14:paraId="1C2CB35F" w14:textId="77777777" w:rsidR="004135F5" w:rsidRDefault="004135F5" w:rsidP="004135F5">
      <w:pPr>
        <w:tabs>
          <w:tab w:val="left" w:pos="720"/>
        </w:tabs>
        <w:spacing w:before="100" w:after="100" w:line="240" w:lineRule="auto"/>
        <w:ind w:left="360"/>
        <w:jc w:val="both"/>
        <w:rPr>
          <w:rFonts w:ascii="Times New Roman" w:eastAsia="Times New Roman" w:hAnsi="Times New Roman" w:cs="Times New Roman"/>
          <w:sz w:val="24"/>
        </w:rPr>
      </w:pPr>
    </w:p>
    <w:p w14:paraId="79E9F689" w14:textId="77777777" w:rsidR="004135F5" w:rsidRDefault="004135F5" w:rsidP="004135F5">
      <w:pPr>
        <w:tabs>
          <w:tab w:val="left" w:pos="720"/>
        </w:tabs>
        <w:spacing w:before="100" w:after="100" w:line="240" w:lineRule="auto"/>
        <w:ind w:left="360"/>
        <w:jc w:val="both"/>
        <w:rPr>
          <w:rFonts w:ascii="Times New Roman" w:eastAsia="Times New Roman" w:hAnsi="Times New Roman" w:cs="Times New Roman"/>
          <w:sz w:val="24"/>
        </w:rPr>
      </w:pPr>
      <w:r>
        <w:object w:dxaOrig="3462" w:dyaOrig="1802" w14:anchorId="75D17C32">
          <v:rect id="rectole0000000028" o:spid="_x0000_i1038" style="width:173.4pt;height:90pt" o:ole="" o:preferrelative="t" stroked="f">
            <v:imagedata r:id="rId50" o:title=""/>
          </v:rect>
          <o:OLEObject Type="Embed" ProgID="StaticMetafile" ShapeID="rectole0000000028" DrawAspect="Content" ObjectID="_1745089204" r:id="rId51"/>
        </w:object>
      </w:r>
    </w:p>
    <w:p w14:paraId="1FA3DA5C" w14:textId="1A77DC3D" w:rsidR="009A4ECC" w:rsidRDefault="009A4ECC" w:rsidP="004135F5">
      <w:pPr>
        <w:spacing w:after="0"/>
        <w:rPr>
          <w:rFonts w:ascii="Calibri" w:eastAsia="Calibri" w:hAnsi="Calibri" w:cs="Calibri"/>
          <w:sz w:val="20"/>
          <w:u w:val="single"/>
        </w:rPr>
      </w:pPr>
    </w:p>
    <w:p w14:paraId="0348C9B6" w14:textId="1A6EEB6A" w:rsidR="00BD0EBC" w:rsidRDefault="00BD0EBC" w:rsidP="004135F5">
      <w:pPr>
        <w:spacing w:after="0"/>
        <w:rPr>
          <w:rFonts w:ascii="Calibri" w:eastAsia="Calibri" w:hAnsi="Calibri" w:cs="Calibri"/>
          <w:sz w:val="20"/>
          <w:u w:val="single"/>
        </w:rPr>
      </w:pPr>
    </w:p>
    <w:p w14:paraId="2C4A0000" w14:textId="77777777" w:rsidR="00BD0EBC" w:rsidRDefault="00BD0EBC" w:rsidP="004135F5">
      <w:pPr>
        <w:spacing w:after="0"/>
        <w:rPr>
          <w:rFonts w:ascii="Calibri" w:eastAsia="Calibri" w:hAnsi="Calibri" w:cs="Calibri"/>
          <w:sz w:val="20"/>
          <w:u w:val="single"/>
        </w:rPr>
      </w:pPr>
    </w:p>
    <w:p w14:paraId="0D6D198C" w14:textId="77777777" w:rsidR="002849AA" w:rsidRDefault="002849AA" w:rsidP="002849AA">
      <w:pPr>
        <w:ind w:left="756" w:right="14"/>
      </w:pPr>
      <w:r>
        <w:lastRenderedPageBreak/>
        <w:t>Prostředky osobního zajištění jsou zejména:</w:t>
      </w:r>
    </w:p>
    <w:p w14:paraId="2D79BF97" w14:textId="77777777" w:rsidR="002849AA" w:rsidRDefault="002849AA" w:rsidP="006D0E00">
      <w:pPr>
        <w:numPr>
          <w:ilvl w:val="0"/>
          <w:numId w:val="53"/>
        </w:numPr>
        <w:spacing w:after="35" w:line="225" w:lineRule="auto"/>
        <w:ind w:right="14" w:hanging="130"/>
        <w:jc w:val="both"/>
      </w:pPr>
      <w:r>
        <w:t>bezpečnostní lano,</w:t>
      </w:r>
    </w:p>
    <w:p w14:paraId="32B7DDE2" w14:textId="77777777" w:rsidR="002849AA" w:rsidRDefault="002849AA" w:rsidP="006D0E00">
      <w:pPr>
        <w:numPr>
          <w:ilvl w:val="0"/>
          <w:numId w:val="53"/>
        </w:numPr>
        <w:spacing w:after="35" w:line="225" w:lineRule="auto"/>
        <w:ind w:right="14" w:hanging="130"/>
        <w:jc w:val="both"/>
      </w:pPr>
      <w:r>
        <w:t>bezpečnostní pás,</w:t>
      </w:r>
    </w:p>
    <w:p w14:paraId="52C7F703" w14:textId="77777777" w:rsidR="002849AA" w:rsidRDefault="002849AA" w:rsidP="006D0E00">
      <w:pPr>
        <w:numPr>
          <w:ilvl w:val="0"/>
          <w:numId w:val="53"/>
        </w:numPr>
        <w:spacing w:after="35" w:line="225" w:lineRule="auto"/>
        <w:ind w:right="14" w:hanging="130"/>
        <w:jc w:val="both"/>
      </w:pPr>
      <w:r>
        <w:t>bezpečnostní postroji</w:t>
      </w:r>
    </w:p>
    <w:p w14:paraId="5C5C105B" w14:textId="77777777" w:rsidR="002849AA" w:rsidRDefault="002849AA" w:rsidP="006D0E00">
      <w:pPr>
        <w:numPr>
          <w:ilvl w:val="0"/>
          <w:numId w:val="53"/>
        </w:numPr>
        <w:spacing w:after="35" w:line="225" w:lineRule="auto"/>
        <w:ind w:right="14" w:hanging="130"/>
        <w:jc w:val="both"/>
      </w:pPr>
      <w:r>
        <w:t>samonavíjecí kladka,</w:t>
      </w:r>
    </w:p>
    <w:p w14:paraId="52EC688C" w14:textId="77777777" w:rsidR="002849AA" w:rsidRDefault="002849AA" w:rsidP="006D0E00">
      <w:pPr>
        <w:numPr>
          <w:ilvl w:val="0"/>
          <w:numId w:val="53"/>
        </w:numPr>
        <w:spacing w:after="235" w:line="225" w:lineRule="auto"/>
        <w:ind w:right="14" w:hanging="130"/>
        <w:jc w:val="both"/>
      </w:pPr>
      <w:r>
        <w:t>bezpečnostní brzda,</w:t>
      </w:r>
    </w:p>
    <w:p w14:paraId="52739581" w14:textId="77777777" w:rsidR="002849AA" w:rsidRPr="00BF1470" w:rsidRDefault="002849AA" w:rsidP="00BF1470">
      <w:pPr>
        <w:spacing w:after="248"/>
        <w:ind w:right="14"/>
        <w:rPr>
          <w:sz w:val="24"/>
          <w:szCs w:val="24"/>
        </w:rPr>
      </w:pPr>
      <w:r w:rsidRPr="00BF1470">
        <w:rPr>
          <w:sz w:val="24"/>
          <w:szCs w:val="24"/>
        </w:rPr>
        <w:t>Použití konkrétního osobního zajištění stanoví zhotovitel v technologickém postupu odpovědný pracovník zhotovitele.</w:t>
      </w:r>
    </w:p>
    <w:p w14:paraId="7B7006E9" w14:textId="65AA50FB" w:rsidR="002849AA" w:rsidRPr="00BF1470" w:rsidRDefault="002849AA" w:rsidP="00BF1470">
      <w:pPr>
        <w:spacing w:after="5"/>
        <w:ind w:right="14"/>
        <w:rPr>
          <w:sz w:val="24"/>
          <w:szCs w:val="24"/>
        </w:rPr>
      </w:pPr>
      <w:r w:rsidRPr="00BF1470">
        <w:rPr>
          <w:sz w:val="24"/>
          <w:szCs w:val="24"/>
        </w:rPr>
        <w:t>Místo uchycení osobního zajištění musí být stanoveno odpovědným pracovníkem zhotovitelem v pracovním nebo technologickém postupu. Kotvící body musí být schopny odolat silám předpokládaného pásu a odpovídajícímu namáhání dle druhu kotvícího bodu a systému ochrany proti pádu. Při přepínání na jiný kotvící bod je nutno používat tříbodový spojovací prostředek se dvěma karabinami, které se střídavé zajišťují k pevnému bodu konstrukce.</w:t>
      </w:r>
    </w:p>
    <w:p w14:paraId="13C60FA2" w14:textId="77777777" w:rsidR="002849AA" w:rsidRPr="00BF1470" w:rsidRDefault="002849AA" w:rsidP="00BF1470">
      <w:pPr>
        <w:spacing w:after="119"/>
        <w:ind w:right="14"/>
        <w:rPr>
          <w:sz w:val="24"/>
          <w:szCs w:val="24"/>
        </w:rPr>
      </w:pPr>
      <w:r w:rsidRPr="00BF1470">
        <w:rPr>
          <w:sz w:val="24"/>
          <w:szCs w:val="24"/>
        </w:rPr>
        <w:t>Prostředky osobního zajištění se kontrolují před a po každém použití.</w:t>
      </w:r>
    </w:p>
    <w:p w14:paraId="30527E6A" w14:textId="77777777" w:rsidR="002849AA" w:rsidRPr="00BF1470" w:rsidRDefault="002849AA" w:rsidP="00BF1470">
      <w:pPr>
        <w:spacing w:after="0"/>
        <w:ind w:right="14"/>
        <w:rPr>
          <w:sz w:val="24"/>
          <w:szCs w:val="24"/>
        </w:rPr>
      </w:pPr>
      <w:r w:rsidRPr="00BF1470">
        <w:rPr>
          <w:sz w:val="24"/>
          <w:szCs w:val="24"/>
        </w:rPr>
        <w:t>Podle účelu a způsobu použití se rozlišují osobní ochranné pracovní prostředky pro pracovní polohování a prevenci proti pádům z výšky</w:t>
      </w:r>
    </w:p>
    <w:p w14:paraId="67C863B3" w14:textId="77777777" w:rsidR="002849AA" w:rsidRPr="00BF1470" w:rsidRDefault="002849AA" w:rsidP="00BF1470">
      <w:pPr>
        <w:ind w:right="14"/>
        <w:rPr>
          <w:sz w:val="24"/>
          <w:szCs w:val="24"/>
        </w:rPr>
      </w:pPr>
      <w:r w:rsidRPr="00BF1470">
        <w:rPr>
          <w:sz w:val="24"/>
          <w:szCs w:val="24"/>
        </w:rPr>
        <w:t>(pracovní polohovací systémy),</w:t>
      </w:r>
    </w:p>
    <w:p w14:paraId="0DA5B6E7" w14:textId="77777777" w:rsidR="002849AA" w:rsidRPr="00BF1470" w:rsidRDefault="002849AA" w:rsidP="00BF1470">
      <w:pPr>
        <w:spacing w:after="459"/>
        <w:ind w:right="14"/>
        <w:rPr>
          <w:sz w:val="24"/>
          <w:szCs w:val="24"/>
        </w:rPr>
      </w:pPr>
      <w:r w:rsidRPr="00BF1470">
        <w:rPr>
          <w:sz w:val="24"/>
          <w:szCs w:val="24"/>
        </w:rPr>
        <w:t>OOPP pro pracovní polohování nesmí být použity jako ochrana sloužící k zachycení při pádu.</w:t>
      </w:r>
    </w:p>
    <w:p w14:paraId="29666C79" w14:textId="77777777" w:rsidR="002849AA" w:rsidRDefault="002849AA" w:rsidP="002849AA">
      <w:pPr>
        <w:tabs>
          <w:tab w:val="center" w:pos="2273"/>
          <w:tab w:val="center" w:pos="6570"/>
        </w:tabs>
      </w:pPr>
      <w:r>
        <w:tab/>
        <w:t>Polohovací postroj Polohovací pás</w:t>
      </w:r>
      <w:r>
        <w:tab/>
        <w:t xml:space="preserve">Polohovací </w:t>
      </w:r>
      <w:proofErr w:type="spellStart"/>
      <w:r>
        <w:t>lanyard</w:t>
      </w:r>
      <w:proofErr w:type="spellEnd"/>
    </w:p>
    <w:p w14:paraId="595C2C68" w14:textId="6C9E51C3" w:rsidR="002849AA" w:rsidRDefault="002849AA" w:rsidP="002849AA">
      <w:pPr>
        <w:spacing w:after="166" w:line="256" w:lineRule="auto"/>
        <w:ind w:left="785"/>
      </w:pPr>
      <w:r>
        <w:rPr>
          <w:noProof/>
        </w:rPr>
        <w:drawing>
          <wp:inline distT="0" distB="0" distL="0" distR="0" wp14:anchorId="3DDA0C18" wp14:editId="07C00577">
            <wp:extent cx="4541520" cy="1249680"/>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41520" cy="1249680"/>
                    </a:xfrm>
                    <a:prstGeom prst="rect">
                      <a:avLst/>
                    </a:prstGeom>
                    <a:noFill/>
                    <a:ln>
                      <a:noFill/>
                    </a:ln>
                  </pic:spPr>
                </pic:pic>
              </a:graphicData>
            </a:graphic>
          </wp:inline>
        </w:drawing>
      </w:r>
    </w:p>
    <w:p w14:paraId="282B3281" w14:textId="77777777" w:rsidR="00BF1470" w:rsidRDefault="002849AA" w:rsidP="00BF1470">
      <w:pPr>
        <w:spacing w:after="301"/>
        <w:ind w:left="7" w:right="14"/>
        <w:rPr>
          <w:rFonts w:ascii="Courier New" w:eastAsia="Courier New" w:hAnsi="Courier New" w:cs="Courier New"/>
          <w:color w:val="000000"/>
        </w:rPr>
      </w:pPr>
      <w:r>
        <w:t>osobní ochranné pracovní prostředky proti pádům z výšky (systémy zachycení pádu),</w:t>
      </w:r>
    </w:p>
    <w:p w14:paraId="602442C5" w14:textId="0154AADB" w:rsidR="002849AA" w:rsidRPr="00BF1470" w:rsidRDefault="002849AA" w:rsidP="00BF1470">
      <w:pPr>
        <w:spacing w:after="301"/>
        <w:ind w:left="7" w:right="14"/>
        <w:rPr>
          <w:rFonts w:ascii="Courier New" w:eastAsia="Courier New" w:hAnsi="Courier New" w:cs="Courier New"/>
          <w:color w:val="000000"/>
        </w:rPr>
      </w:pPr>
      <w:r>
        <w:rPr>
          <w:noProof/>
        </w:rPr>
        <w:drawing>
          <wp:anchor distT="0" distB="0" distL="114300" distR="114300" simplePos="0" relativeHeight="251657216" behindDoc="0" locked="0" layoutInCell="1" allowOverlap="0" wp14:anchorId="5FA3BC66" wp14:editId="3F9F7D6D">
            <wp:simplePos x="0" y="0"/>
            <wp:positionH relativeFrom="column">
              <wp:posOffset>169545</wp:posOffset>
            </wp:positionH>
            <wp:positionV relativeFrom="paragraph">
              <wp:posOffset>328930</wp:posOffset>
            </wp:positionV>
            <wp:extent cx="773430" cy="1856105"/>
            <wp:effectExtent l="0" t="0" r="0" b="0"/>
            <wp:wrapSquare wrapText="bothSides"/>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73430" cy="1856105"/>
                    </a:xfrm>
                    <a:prstGeom prst="rect">
                      <a:avLst/>
                    </a:prstGeom>
                    <a:noFill/>
                  </pic:spPr>
                </pic:pic>
              </a:graphicData>
            </a:graphic>
            <wp14:sizeRelH relativeFrom="page">
              <wp14:pctWidth>0</wp14:pctWidth>
            </wp14:sizeRelH>
            <wp14:sizeRelV relativeFrom="page">
              <wp14:pctHeight>0</wp14:pctHeight>
            </wp14:sizeRelV>
          </wp:anchor>
        </w:drawing>
      </w:r>
      <w:r>
        <w:t xml:space="preserve">Zachycovací postroj samonavíjecí </w:t>
      </w:r>
    </w:p>
    <w:p w14:paraId="6A22573B" w14:textId="1220FDD2" w:rsidR="002849AA" w:rsidRPr="00AF7F8D" w:rsidRDefault="002849AA" w:rsidP="002849AA">
      <w:pPr>
        <w:spacing w:after="32"/>
        <w:ind w:left="713" w:right="14"/>
        <w:rPr>
          <w:sz w:val="24"/>
          <w:szCs w:val="24"/>
        </w:rPr>
      </w:pPr>
      <w:r w:rsidRPr="00AF7F8D">
        <w:rPr>
          <w:sz w:val="24"/>
          <w:szCs w:val="24"/>
        </w:rPr>
        <w:t>Ohrožený prostor musí mít šířku od volného okraje pracoviště nejméně</w:t>
      </w:r>
    </w:p>
    <w:p w14:paraId="42796034" w14:textId="77777777" w:rsidR="002849AA" w:rsidRPr="00AF7F8D" w:rsidRDefault="002849AA" w:rsidP="006D0E00">
      <w:pPr>
        <w:numPr>
          <w:ilvl w:val="0"/>
          <w:numId w:val="54"/>
        </w:numPr>
        <w:spacing w:after="35" w:line="225" w:lineRule="auto"/>
        <w:ind w:right="14" w:hanging="252"/>
        <w:jc w:val="both"/>
        <w:rPr>
          <w:sz w:val="24"/>
          <w:szCs w:val="24"/>
        </w:rPr>
      </w:pPr>
      <w:r w:rsidRPr="00AF7F8D">
        <w:rPr>
          <w:sz w:val="24"/>
          <w:szCs w:val="24"/>
        </w:rPr>
        <w:t>1,5 m při práci ve výšce od 3 m do 10 m,</w:t>
      </w:r>
    </w:p>
    <w:p w14:paraId="456C88B3" w14:textId="77777777" w:rsidR="002849AA" w:rsidRPr="00AF7F8D" w:rsidRDefault="002849AA" w:rsidP="006D0E00">
      <w:pPr>
        <w:numPr>
          <w:ilvl w:val="0"/>
          <w:numId w:val="54"/>
        </w:numPr>
        <w:spacing w:after="35" w:line="225" w:lineRule="auto"/>
        <w:ind w:right="14" w:hanging="252"/>
        <w:jc w:val="both"/>
        <w:rPr>
          <w:sz w:val="24"/>
          <w:szCs w:val="24"/>
        </w:rPr>
      </w:pPr>
      <w:r w:rsidRPr="00AF7F8D">
        <w:rPr>
          <w:sz w:val="24"/>
          <w:szCs w:val="24"/>
        </w:rPr>
        <w:t>2 m při práci ve výšce nad 10 m do 20 m,</w:t>
      </w:r>
    </w:p>
    <w:p w14:paraId="6FC524C0" w14:textId="77777777" w:rsidR="002849AA" w:rsidRPr="00AF7F8D" w:rsidRDefault="002849AA" w:rsidP="006D0E00">
      <w:pPr>
        <w:numPr>
          <w:ilvl w:val="0"/>
          <w:numId w:val="54"/>
        </w:numPr>
        <w:spacing w:after="35" w:line="225" w:lineRule="auto"/>
        <w:ind w:right="14" w:hanging="252"/>
        <w:jc w:val="both"/>
        <w:rPr>
          <w:sz w:val="24"/>
          <w:szCs w:val="24"/>
        </w:rPr>
      </w:pPr>
      <w:r w:rsidRPr="00AF7F8D">
        <w:rPr>
          <w:sz w:val="24"/>
          <w:szCs w:val="24"/>
        </w:rPr>
        <w:t>2,5 m při práci ve výšce nad 20 m do 30 m,</w:t>
      </w:r>
    </w:p>
    <w:p w14:paraId="791FBEE6" w14:textId="77777777" w:rsidR="002849AA" w:rsidRPr="00AF7F8D" w:rsidRDefault="002849AA" w:rsidP="006D0E00">
      <w:pPr>
        <w:numPr>
          <w:ilvl w:val="0"/>
          <w:numId w:val="54"/>
        </w:numPr>
        <w:spacing w:after="35" w:line="225" w:lineRule="auto"/>
        <w:ind w:right="14" w:hanging="252"/>
        <w:jc w:val="both"/>
        <w:rPr>
          <w:sz w:val="24"/>
          <w:szCs w:val="24"/>
        </w:rPr>
      </w:pPr>
      <w:r w:rsidRPr="00AF7F8D">
        <w:rPr>
          <w:sz w:val="24"/>
          <w:szCs w:val="24"/>
        </w:rPr>
        <w:t xml:space="preserve">I/10 výšky objektu při práci ve výšce nad </w:t>
      </w:r>
      <w:proofErr w:type="gramStart"/>
      <w:r w:rsidRPr="00AF7F8D">
        <w:rPr>
          <w:sz w:val="24"/>
          <w:szCs w:val="24"/>
        </w:rPr>
        <w:t>30m</w:t>
      </w:r>
      <w:proofErr w:type="gramEnd"/>
      <w:r w:rsidRPr="00AF7F8D">
        <w:rPr>
          <w:sz w:val="24"/>
          <w:szCs w:val="24"/>
        </w:rPr>
        <w:t>,</w:t>
      </w:r>
    </w:p>
    <w:p w14:paraId="53863EBD" w14:textId="28E5E2E1" w:rsidR="002849AA" w:rsidRDefault="002849AA" w:rsidP="00BF1470">
      <w:pPr>
        <w:spacing w:after="0" w:line="240" w:lineRule="auto"/>
        <w:ind w:right="11"/>
      </w:pPr>
      <w:r>
        <w:t>Šířka ohroženého prostoru se vytyčuje od paty svislice, která prochází vnější hranou volného okraje pracoviště ve výšce</w:t>
      </w:r>
      <w:r w:rsidR="00BF1470">
        <w:t>.</w:t>
      </w:r>
    </w:p>
    <w:p w14:paraId="00DC92F1" w14:textId="77777777" w:rsidR="00BF1470" w:rsidRDefault="00BF1470" w:rsidP="00BF1470">
      <w:pPr>
        <w:spacing w:after="0" w:line="240" w:lineRule="auto"/>
        <w:ind w:left="807" w:right="11"/>
        <w:rPr>
          <w:sz w:val="24"/>
        </w:rPr>
      </w:pPr>
    </w:p>
    <w:p w14:paraId="6021B7D1" w14:textId="260DF77F" w:rsidR="002849AA" w:rsidRDefault="002849AA" w:rsidP="00BF1470">
      <w:pPr>
        <w:spacing w:after="0" w:line="240" w:lineRule="auto"/>
        <w:ind w:right="11"/>
      </w:pPr>
      <w:r>
        <w:rPr>
          <w:sz w:val="24"/>
        </w:rPr>
        <w:lastRenderedPageBreak/>
        <w:t>Ohrazení a značení ohroženého prostoru přemístitelnými dílci zábradlí v kombinaci s páskou a bezpečnostními tabulkami</w:t>
      </w:r>
    </w:p>
    <w:tbl>
      <w:tblPr>
        <w:tblStyle w:val="TableGrid"/>
        <w:tblW w:w="8148" w:type="dxa"/>
        <w:tblInd w:w="65" w:type="dxa"/>
        <w:tblLook w:val="04A0" w:firstRow="1" w:lastRow="0" w:firstColumn="1" w:lastColumn="0" w:noHBand="0" w:noVBand="1"/>
      </w:tblPr>
      <w:tblGrid>
        <w:gridCol w:w="3410"/>
        <w:gridCol w:w="1638"/>
        <w:gridCol w:w="1589"/>
        <w:gridCol w:w="1511"/>
      </w:tblGrid>
      <w:tr w:rsidR="002849AA" w14:paraId="37D4A053" w14:textId="77777777" w:rsidTr="002849AA">
        <w:trPr>
          <w:trHeight w:val="1951"/>
        </w:trPr>
        <w:tc>
          <w:tcPr>
            <w:tcW w:w="3410" w:type="dxa"/>
            <w:hideMark/>
          </w:tcPr>
          <w:p w14:paraId="0895C0FE" w14:textId="129B966E" w:rsidR="002849AA" w:rsidRDefault="002849AA">
            <w:pPr>
              <w:spacing w:line="256" w:lineRule="auto"/>
            </w:pPr>
            <w:r>
              <w:rPr>
                <w:noProof/>
              </w:rPr>
              <w:drawing>
                <wp:inline distT="0" distB="0" distL="0" distR="0" wp14:anchorId="50F7B142" wp14:editId="5E8E428A">
                  <wp:extent cx="2034540" cy="243840"/>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34540" cy="243840"/>
                          </a:xfrm>
                          <a:prstGeom prst="rect">
                            <a:avLst/>
                          </a:prstGeom>
                          <a:noFill/>
                          <a:ln>
                            <a:noFill/>
                          </a:ln>
                        </pic:spPr>
                      </pic:pic>
                    </a:graphicData>
                  </a:graphic>
                </wp:inline>
              </w:drawing>
            </w:r>
          </w:p>
        </w:tc>
        <w:tc>
          <w:tcPr>
            <w:tcW w:w="1638" w:type="dxa"/>
          </w:tcPr>
          <w:p w14:paraId="7419919C" w14:textId="77777777" w:rsidR="002849AA" w:rsidRDefault="002849AA">
            <w:pPr>
              <w:spacing w:line="256" w:lineRule="auto"/>
              <w:ind w:left="-4815" w:right="221"/>
            </w:pPr>
          </w:p>
          <w:tbl>
            <w:tblPr>
              <w:tblStyle w:val="TableGrid"/>
              <w:tblW w:w="1248" w:type="dxa"/>
              <w:tblInd w:w="204" w:type="dxa"/>
              <w:tblCellMar>
                <w:top w:w="29" w:type="dxa"/>
                <w:left w:w="3" w:type="dxa"/>
                <w:right w:w="35" w:type="dxa"/>
              </w:tblCellMar>
              <w:tblLook w:val="04A0" w:firstRow="1" w:lastRow="0" w:firstColumn="1" w:lastColumn="0" w:noHBand="0" w:noVBand="1"/>
            </w:tblPr>
            <w:tblGrid>
              <w:gridCol w:w="1250"/>
            </w:tblGrid>
            <w:tr w:rsidR="002849AA" w14:paraId="1144447A" w14:textId="77777777">
              <w:trPr>
                <w:trHeight w:val="1190"/>
              </w:trPr>
              <w:tc>
                <w:tcPr>
                  <w:tcW w:w="1248" w:type="dxa"/>
                  <w:tcBorders>
                    <w:top w:val="single" w:sz="2" w:space="0" w:color="000000"/>
                    <w:left w:val="single" w:sz="2" w:space="0" w:color="000000"/>
                    <w:bottom w:val="single" w:sz="2" w:space="0" w:color="000000"/>
                    <w:right w:val="single" w:sz="2" w:space="0" w:color="000000"/>
                  </w:tcBorders>
                  <w:hideMark/>
                </w:tcPr>
                <w:p w14:paraId="13F3F680" w14:textId="6C81B9D8" w:rsidR="002849AA" w:rsidRDefault="002849AA">
                  <w:pPr>
                    <w:spacing w:line="256" w:lineRule="auto"/>
                  </w:pPr>
                  <w:r>
                    <w:rPr>
                      <w:noProof/>
                    </w:rPr>
                    <w:drawing>
                      <wp:inline distT="0" distB="0" distL="0" distR="0" wp14:anchorId="495813F5" wp14:editId="188C1D80">
                        <wp:extent cx="769620" cy="731520"/>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69620" cy="731520"/>
                                </a:xfrm>
                                <a:prstGeom prst="rect">
                                  <a:avLst/>
                                </a:prstGeom>
                                <a:noFill/>
                                <a:ln>
                                  <a:noFill/>
                                </a:ln>
                              </pic:spPr>
                            </pic:pic>
                          </a:graphicData>
                        </a:graphic>
                      </wp:inline>
                    </w:drawing>
                  </w:r>
                </w:p>
              </w:tc>
            </w:tr>
            <w:tr w:rsidR="002849AA" w14:paraId="3DAD2B9A" w14:textId="77777777">
              <w:trPr>
                <w:trHeight w:val="221"/>
              </w:trPr>
              <w:tc>
                <w:tcPr>
                  <w:tcW w:w="1248" w:type="dxa"/>
                  <w:tcBorders>
                    <w:top w:val="single" w:sz="2" w:space="0" w:color="000000"/>
                    <w:left w:val="single" w:sz="2" w:space="0" w:color="000000"/>
                    <w:bottom w:val="single" w:sz="2" w:space="0" w:color="000000"/>
                    <w:right w:val="single" w:sz="2" w:space="0" w:color="000000"/>
                  </w:tcBorders>
                </w:tcPr>
                <w:p w14:paraId="0303A3BD" w14:textId="77777777" w:rsidR="002849AA" w:rsidRDefault="002849AA">
                  <w:pPr>
                    <w:spacing w:after="160" w:line="256" w:lineRule="auto"/>
                  </w:pPr>
                </w:p>
              </w:tc>
            </w:tr>
            <w:tr w:rsidR="002849AA" w14:paraId="69DCEE22" w14:textId="77777777">
              <w:trPr>
                <w:trHeight w:val="475"/>
              </w:trPr>
              <w:tc>
                <w:tcPr>
                  <w:tcW w:w="1248" w:type="dxa"/>
                  <w:tcBorders>
                    <w:top w:val="single" w:sz="2" w:space="0" w:color="000000"/>
                    <w:left w:val="single" w:sz="2" w:space="0" w:color="000000"/>
                    <w:bottom w:val="single" w:sz="2" w:space="0" w:color="000000"/>
                    <w:right w:val="single" w:sz="2" w:space="0" w:color="000000"/>
                  </w:tcBorders>
                  <w:hideMark/>
                </w:tcPr>
                <w:p w14:paraId="376E97A7" w14:textId="77777777" w:rsidR="002849AA" w:rsidRDefault="002849AA">
                  <w:pPr>
                    <w:spacing w:after="49" w:line="256" w:lineRule="auto"/>
                    <w:jc w:val="center"/>
                  </w:pPr>
                  <w:r>
                    <w:rPr>
                      <w:sz w:val="14"/>
                    </w:rPr>
                    <w:t>POZOR</w:t>
                  </w:r>
                </w:p>
                <w:p w14:paraId="28BCB0F2" w14:textId="77777777" w:rsidR="002849AA" w:rsidRDefault="002849AA">
                  <w:pPr>
                    <w:spacing w:line="256" w:lineRule="auto"/>
                    <w:ind w:left="7"/>
                  </w:pPr>
                  <w:r>
                    <w:rPr>
                      <w:sz w:val="14"/>
                    </w:rPr>
                    <w:t>NAHOŘE SE PRACUJE!</w:t>
                  </w:r>
                </w:p>
              </w:tc>
            </w:tr>
          </w:tbl>
          <w:p w14:paraId="5BA86D5C" w14:textId="77777777" w:rsidR="002849AA" w:rsidRDefault="002849AA">
            <w:pPr>
              <w:spacing w:after="160" w:line="256" w:lineRule="auto"/>
              <w:rPr>
                <w:rFonts w:ascii="Courier New" w:eastAsia="Courier New" w:hAnsi="Courier New" w:cs="Courier New"/>
                <w:color w:val="000000"/>
              </w:rPr>
            </w:pPr>
          </w:p>
        </w:tc>
        <w:tc>
          <w:tcPr>
            <w:tcW w:w="1589" w:type="dxa"/>
          </w:tcPr>
          <w:p w14:paraId="6778488C" w14:textId="77777777" w:rsidR="002849AA" w:rsidRDefault="002849AA">
            <w:pPr>
              <w:spacing w:line="256" w:lineRule="auto"/>
              <w:ind w:left="-6452" w:right="153"/>
            </w:pPr>
          </w:p>
          <w:tbl>
            <w:tblPr>
              <w:tblStyle w:val="TableGrid"/>
              <w:tblW w:w="1254" w:type="dxa"/>
              <w:tblInd w:w="186" w:type="dxa"/>
              <w:tblCellMar>
                <w:top w:w="108" w:type="dxa"/>
                <w:left w:w="41" w:type="dxa"/>
                <w:bottom w:w="29" w:type="dxa"/>
                <w:right w:w="4" w:type="dxa"/>
              </w:tblCellMar>
              <w:tblLook w:val="04A0" w:firstRow="1" w:lastRow="0" w:firstColumn="1" w:lastColumn="0" w:noHBand="0" w:noVBand="1"/>
            </w:tblPr>
            <w:tblGrid>
              <w:gridCol w:w="1257"/>
            </w:tblGrid>
            <w:tr w:rsidR="002849AA" w14:paraId="41D22A8C" w14:textId="77777777">
              <w:trPr>
                <w:trHeight w:val="1179"/>
              </w:trPr>
              <w:tc>
                <w:tcPr>
                  <w:tcW w:w="1254" w:type="dxa"/>
                  <w:tcBorders>
                    <w:top w:val="single" w:sz="2" w:space="0" w:color="000000"/>
                    <w:left w:val="single" w:sz="2" w:space="0" w:color="000000"/>
                    <w:bottom w:val="single" w:sz="2" w:space="0" w:color="000000"/>
                    <w:right w:val="single" w:sz="2" w:space="0" w:color="000000"/>
                  </w:tcBorders>
                  <w:hideMark/>
                </w:tcPr>
                <w:p w14:paraId="0C8412CE" w14:textId="7A4250A3" w:rsidR="002849AA" w:rsidRDefault="002849AA">
                  <w:pPr>
                    <w:spacing w:line="256" w:lineRule="auto"/>
                  </w:pPr>
                  <w:r>
                    <w:rPr>
                      <w:noProof/>
                    </w:rPr>
                    <w:drawing>
                      <wp:inline distT="0" distB="0" distL="0" distR="0" wp14:anchorId="530275D2" wp14:editId="7E425CEE">
                        <wp:extent cx="769620" cy="640080"/>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69620" cy="640080"/>
                                </a:xfrm>
                                <a:prstGeom prst="rect">
                                  <a:avLst/>
                                </a:prstGeom>
                                <a:noFill/>
                                <a:ln>
                                  <a:noFill/>
                                </a:ln>
                              </pic:spPr>
                            </pic:pic>
                          </a:graphicData>
                        </a:graphic>
                      </wp:inline>
                    </w:drawing>
                  </w:r>
                </w:p>
              </w:tc>
            </w:tr>
            <w:tr w:rsidR="002849AA" w14:paraId="4DF9CFB0" w14:textId="77777777">
              <w:trPr>
                <w:trHeight w:val="509"/>
              </w:trPr>
              <w:tc>
                <w:tcPr>
                  <w:tcW w:w="1254" w:type="dxa"/>
                  <w:vMerge w:val="restart"/>
                  <w:tcBorders>
                    <w:top w:val="single" w:sz="2" w:space="0" w:color="000000"/>
                    <w:left w:val="single" w:sz="2" w:space="0" w:color="000000"/>
                    <w:bottom w:val="single" w:sz="2" w:space="0" w:color="000000"/>
                    <w:right w:val="single" w:sz="2" w:space="0" w:color="000000"/>
                  </w:tcBorders>
                  <w:vAlign w:val="bottom"/>
                  <w:hideMark/>
                </w:tcPr>
                <w:p w14:paraId="36B7222A" w14:textId="77777777" w:rsidR="002849AA" w:rsidRDefault="002849AA">
                  <w:pPr>
                    <w:spacing w:line="256" w:lineRule="auto"/>
                    <w:jc w:val="center"/>
                  </w:pPr>
                  <w:r>
                    <w:rPr>
                      <w:sz w:val="20"/>
                    </w:rPr>
                    <w:t>POZOR</w:t>
                  </w:r>
                </w:p>
                <w:p w14:paraId="2AA66EEA" w14:textId="77777777" w:rsidR="002849AA" w:rsidRDefault="002849AA">
                  <w:pPr>
                    <w:spacing w:line="256" w:lineRule="auto"/>
                    <w:jc w:val="center"/>
                  </w:pPr>
                  <w:r>
                    <w:rPr>
                      <w:sz w:val="20"/>
                    </w:rPr>
                    <w:t xml:space="preserve">NA </w:t>
                  </w:r>
                  <w:proofErr w:type="spellStart"/>
                  <w:r>
                    <w:rPr>
                      <w:sz w:val="20"/>
                    </w:rPr>
                    <w:t>PADAJiCi</w:t>
                  </w:r>
                  <w:proofErr w:type="spellEnd"/>
                  <w:r>
                    <w:rPr>
                      <w:sz w:val="20"/>
                    </w:rPr>
                    <w:t xml:space="preserve"> PŘEDMĚTY</w:t>
                  </w:r>
                </w:p>
              </w:tc>
            </w:tr>
            <w:tr w:rsidR="002849AA" w14:paraId="63F0934A" w14:textId="77777777">
              <w:trPr>
                <w:trHeight w:val="526"/>
              </w:trPr>
              <w:tc>
                <w:tcPr>
                  <w:tcW w:w="0" w:type="auto"/>
                  <w:vMerge/>
                  <w:tcBorders>
                    <w:top w:val="single" w:sz="2" w:space="0" w:color="000000"/>
                    <w:left w:val="single" w:sz="2" w:space="0" w:color="000000"/>
                    <w:bottom w:val="single" w:sz="2" w:space="0" w:color="000000"/>
                    <w:right w:val="single" w:sz="2" w:space="0" w:color="000000"/>
                  </w:tcBorders>
                  <w:vAlign w:val="center"/>
                  <w:hideMark/>
                </w:tcPr>
                <w:p w14:paraId="03A17420" w14:textId="77777777" w:rsidR="002849AA" w:rsidRDefault="002849AA">
                  <w:pPr>
                    <w:rPr>
                      <w:rFonts w:ascii="Courier New" w:eastAsia="Courier New" w:hAnsi="Courier New" w:cs="Courier New"/>
                      <w:color w:val="000000"/>
                    </w:rPr>
                  </w:pPr>
                </w:p>
              </w:tc>
            </w:tr>
          </w:tbl>
          <w:p w14:paraId="1F4F6968" w14:textId="77777777" w:rsidR="002849AA" w:rsidRDefault="002849AA">
            <w:pPr>
              <w:spacing w:after="160" w:line="256" w:lineRule="auto"/>
              <w:rPr>
                <w:rFonts w:ascii="Courier New" w:eastAsia="Courier New" w:hAnsi="Courier New" w:cs="Courier New"/>
                <w:color w:val="000000"/>
              </w:rPr>
            </w:pPr>
          </w:p>
        </w:tc>
        <w:tc>
          <w:tcPr>
            <w:tcW w:w="1511" w:type="dxa"/>
            <w:hideMark/>
          </w:tcPr>
          <w:p w14:paraId="448B875C" w14:textId="51C68E21" w:rsidR="002849AA" w:rsidRDefault="002849AA">
            <w:pPr>
              <w:spacing w:line="256" w:lineRule="auto"/>
              <w:ind w:left="149"/>
            </w:pPr>
            <w:r>
              <w:rPr>
                <w:noProof/>
              </w:rPr>
              <w:drawing>
                <wp:inline distT="0" distB="0" distL="0" distR="0" wp14:anchorId="206ECEA2" wp14:editId="0E118922">
                  <wp:extent cx="861060" cy="121920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4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61060" cy="1219200"/>
                          </a:xfrm>
                          <a:prstGeom prst="rect">
                            <a:avLst/>
                          </a:prstGeom>
                          <a:noFill/>
                          <a:ln>
                            <a:noFill/>
                          </a:ln>
                        </pic:spPr>
                      </pic:pic>
                    </a:graphicData>
                  </a:graphic>
                </wp:inline>
              </w:drawing>
            </w:r>
          </w:p>
        </w:tc>
      </w:tr>
    </w:tbl>
    <w:p w14:paraId="73176A10" w14:textId="42D9CAEE" w:rsidR="002849AA" w:rsidRDefault="002849AA" w:rsidP="00BF1470">
      <w:pPr>
        <w:spacing w:after="122"/>
        <w:ind w:right="14"/>
        <w:rPr>
          <w:rFonts w:ascii="Courier New" w:eastAsia="Courier New" w:hAnsi="Courier New" w:cs="Courier New"/>
          <w:color w:val="000000"/>
        </w:rPr>
      </w:pPr>
      <w:r>
        <w:t>Tam, kde nelze ohrožený prostor vymezit v předepsané šířce od volného okraje pracoviště, bude prostor pracovišt</w:t>
      </w:r>
      <w:r w:rsidR="00BF1470">
        <w:t>ě</w:t>
      </w:r>
      <w:r>
        <w:t xml:space="preserve"> zajištěn bezpečnostními sítěmi nebo ochrannými konstrukcemi dostatečné odolnými a únosnými proti pádu předmětů,</w:t>
      </w:r>
    </w:p>
    <w:p w14:paraId="644CE6D0" w14:textId="77777777" w:rsidR="002849AA" w:rsidRDefault="002849AA" w:rsidP="00BF1470">
      <w:pPr>
        <w:spacing w:after="32"/>
        <w:ind w:right="14"/>
      </w:pPr>
      <w:r>
        <w:rPr>
          <w:sz w:val="24"/>
        </w:rPr>
        <w:t xml:space="preserve">Dočasné konstrukce pro práce ve </w:t>
      </w:r>
      <w:proofErr w:type="gramStart"/>
      <w:r>
        <w:rPr>
          <w:sz w:val="24"/>
        </w:rPr>
        <w:t>výškách - lešení</w:t>
      </w:r>
      <w:proofErr w:type="gramEnd"/>
    </w:p>
    <w:p w14:paraId="350A54E0" w14:textId="77777777" w:rsidR="002849AA" w:rsidRDefault="002849AA" w:rsidP="00BF1470">
      <w:pPr>
        <w:spacing w:after="0"/>
        <w:ind w:right="14"/>
        <w:rPr>
          <w:rFonts w:ascii="Courier New" w:eastAsia="Courier New" w:hAnsi="Courier New" w:cs="Courier New"/>
          <w:color w:val="000000"/>
        </w:rPr>
      </w:pPr>
      <w:r>
        <w:t>Konstrukce nad 1,5m musí být montovány a demontovány odborné způsobilou osobou a následně předány zápisem, a to včetně odzkoušení kotev (v případech kotvení lešení). Při přerušení prací při stavbě nebo demontáži dočasných konstrukcí, musí být tyto řádně označeny bezpečnostními tabulkami:</w:t>
      </w:r>
    </w:p>
    <w:p w14:paraId="6866DF7A" w14:textId="24CA742F" w:rsidR="002849AA" w:rsidRDefault="002849AA" w:rsidP="002849AA">
      <w:pPr>
        <w:spacing w:after="504" w:line="256" w:lineRule="auto"/>
        <w:ind w:left="2507"/>
      </w:pPr>
      <w:r>
        <w:rPr>
          <w:noProof/>
        </w:rPr>
        <w:drawing>
          <wp:inline distT="0" distB="0" distL="0" distR="0" wp14:anchorId="70D5DD57" wp14:editId="46D2EC92">
            <wp:extent cx="2720340" cy="1203960"/>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4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20340" cy="1203960"/>
                    </a:xfrm>
                    <a:prstGeom prst="rect">
                      <a:avLst/>
                    </a:prstGeom>
                    <a:noFill/>
                    <a:ln>
                      <a:noFill/>
                    </a:ln>
                  </pic:spPr>
                </pic:pic>
              </a:graphicData>
            </a:graphic>
          </wp:inline>
        </w:drawing>
      </w:r>
    </w:p>
    <w:p w14:paraId="6BFCC72C" w14:textId="77777777" w:rsidR="004135F5" w:rsidRDefault="004135F5" w:rsidP="004135F5">
      <w:pPr>
        <w:spacing w:after="0"/>
        <w:rPr>
          <w:rFonts w:ascii="Calibri" w:eastAsia="Calibri" w:hAnsi="Calibri" w:cs="Calibri"/>
          <w:sz w:val="20"/>
        </w:rPr>
      </w:pPr>
    </w:p>
    <w:p w14:paraId="5B71D553" w14:textId="77777777" w:rsidR="00123A9B" w:rsidRPr="00123A9B" w:rsidRDefault="004135F5" w:rsidP="004135F5">
      <w:pPr>
        <w:pStyle w:val="Nadpis3"/>
        <w:rPr>
          <w:color w:val="auto"/>
        </w:rPr>
      </w:pPr>
      <w:bookmarkStart w:id="29" w:name="_Toc134475358"/>
      <w:r w:rsidRPr="00123A9B">
        <w:rPr>
          <w:color w:val="auto"/>
        </w:rPr>
        <w:t xml:space="preserve">p) </w:t>
      </w:r>
      <w:r w:rsidR="00123A9B" w:rsidRPr="00123A9B">
        <w:rPr>
          <w:color w:val="auto"/>
        </w:rPr>
        <w:t>zajištění dalších požadavků na bezpečnost práce, zejména dopravu materiálu, jeho skladování na pracovišti, zajištění pracoviště z hlediska požadavků při práci ve výšce, opatření vztahující se k pomocným stavebním konstrukcím použitým pro jednotlivé práce, použití strojů</w:t>
      </w:r>
      <w:bookmarkEnd w:id="29"/>
    </w:p>
    <w:p w14:paraId="3911B22F" w14:textId="77777777" w:rsidR="004135F5" w:rsidRPr="00B85AD7" w:rsidRDefault="004135F5" w:rsidP="00BD0EBC">
      <w:pPr>
        <w:keepNext/>
        <w:keepLines/>
        <w:spacing w:after="0" w:line="240" w:lineRule="auto"/>
        <w:rPr>
          <w:rFonts w:ascii="Calibri" w:eastAsia="Calibri" w:hAnsi="Calibri" w:cs="Calibri"/>
          <w:sz w:val="20"/>
          <w:szCs w:val="20"/>
        </w:rPr>
      </w:pPr>
      <w:proofErr w:type="gramStart"/>
      <w:r>
        <w:rPr>
          <w:rFonts w:ascii="Calibri" w:eastAsia="Calibri" w:hAnsi="Calibri" w:cs="Calibri"/>
          <w:sz w:val="20"/>
          <w:szCs w:val="20"/>
        </w:rPr>
        <w:t>Bezpečný  přísun</w:t>
      </w:r>
      <w:proofErr w:type="gramEnd"/>
      <w:r>
        <w:rPr>
          <w:rFonts w:ascii="Calibri" w:eastAsia="Calibri" w:hAnsi="Calibri" w:cs="Calibri"/>
          <w:sz w:val="20"/>
          <w:szCs w:val="20"/>
        </w:rPr>
        <w:t xml:space="preserve">  a  odběr  materiálu  musí  být  zajištěn  v souladu  s postupem  prací. </w:t>
      </w:r>
      <w:proofErr w:type="gramStart"/>
      <w:r>
        <w:rPr>
          <w:rFonts w:ascii="Calibri" w:eastAsia="Calibri" w:hAnsi="Calibri" w:cs="Calibri"/>
          <w:sz w:val="20"/>
          <w:szCs w:val="20"/>
        </w:rPr>
        <w:t xml:space="preserve">Materiál  </w:t>
      </w:r>
      <w:r>
        <w:rPr>
          <w:rFonts w:ascii="Calibri" w:eastAsia="Calibri" w:hAnsi="Calibri" w:cs="Calibri"/>
          <w:sz w:val="20"/>
        </w:rPr>
        <w:t>musí</w:t>
      </w:r>
      <w:proofErr w:type="gramEnd"/>
      <w:r>
        <w:rPr>
          <w:rFonts w:ascii="Calibri" w:eastAsia="Calibri" w:hAnsi="Calibri" w:cs="Calibri"/>
          <w:sz w:val="20"/>
        </w:rPr>
        <w:t xml:space="preserve"> být skladován podle podmínek stanovených výrobcem, přednostně v takové poloze, ve které bude zabudován do stavby.</w:t>
      </w:r>
    </w:p>
    <w:p w14:paraId="6B2C7EA6" w14:textId="77777777" w:rsidR="00BD0EBC" w:rsidRDefault="00BD0EBC" w:rsidP="00BD0EBC">
      <w:pPr>
        <w:spacing w:after="0" w:line="240" w:lineRule="auto"/>
        <w:rPr>
          <w:rFonts w:eastAsia="Arial"/>
          <w:sz w:val="24"/>
          <w:szCs w:val="24"/>
        </w:rPr>
      </w:pPr>
    </w:p>
    <w:p w14:paraId="13DB09CF" w14:textId="2FE47A17" w:rsidR="004135F5" w:rsidRPr="00AF7F8D" w:rsidRDefault="004135F5" w:rsidP="00214A54">
      <w:pPr>
        <w:rPr>
          <w:rFonts w:eastAsia="Arial"/>
          <w:sz w:val="24"/>
          <w:szCs w:val="24"/>
        </w:rPr>
      </w:pPr>
      <w:r w:rsidRPr="00AF7F8D">
        <w:rPr>
          <w:rFonts w:eastAsia="Arial"/>
          <w:sz w:val="24"/>
          <w:szCs w:val="24"/>
        </w:rPr>
        <w:t xml:space="preserve">p) 1.  </w:t>
      </w:r>
      <w:r w:rsidRPr="00AF7F8D">
        <w:rPr>
          <w:sz w:val="24"/>
          <w:szCs w:val="24"/>
        </w:rPr>
        <w:t>Přeprava a manipulace tabulí skla</w:t>
      </w:r>
      <w:r w:rsidRPr="00AF7F8D">
        <w:rPr>
          <w:rFonts w:eastAsia="Arial"/>
          <w:sz w:val="24"/>
          <w:szCs w:val="24"/>
        </w:rPr>
        <w:t xml:space="preserve"> </w:t>
      </w:r>
    </w:p>
    <w:p w14:paraId="5514161A" w14:textId="77777777" w:rsidR="004135F5" w:rsidRPr="00AF7F8D" w:rsidRDefault="004135F5" w:rsidP="004135F5">
      <w:pPr>
        <w:pStyle w:val="Left"/>
        <w:tabs>
          <w:tab w:val="left" w:pos="1425"/>
          <w:tab w:val="left" w:pos="5295"/>
        </w:tabs>
        <w:jc w:val="both"/>
        <w:rPr>
          <w:rFonts w:asciiTheme="minorHAnsi" w:hAnsiTheme="minorHAnsi" w:cstheme="minorHAnsi"/>
        </w:rPr>
      </w:pPr>
      <w:r w:rsidRPr="00AF7F8D">
        <w:rPr>
          <w:rFonts w:asciiTheme="minorHAnsi" w:hAnsiTheme="minorHAnsi" w:cstheme="minorHAnsi"/>
        </w:rPr>
        <w:t xml:space="preserve">Sklo se převáží ve </w:t>
      </w:r>
      <w:r w:rsidRPr="00AF7F8D">
        <w:rPr>
          <w:rFonts w:asciiTheme="minorHAnsi" w:hAnsiTheme="minorHAnsi" w:cstheme="minorHAnsi"/>
          <w:b/>
          <w:bCs/>
        </w:rPr>
        <w:t>speciálních stojanech, přepravních obalech nebo paletách.</w:t>
      </w:r>
      <w:r w:rsidR="00B3766E" w:rsidRPr="00AF7F8D">
        <w:rPr>
          <w:rFonts w:asciiTheme="minorHAnsi" w:hAnsiTheme="minorHAnsi" w:cstheme="minorHAnsi"/>
          <w:b/>
          <w:bCs/>
        </w:rPr>
        <w:t xml:space="preserve"> </w:t>
      </w:r>
      <w:r w:rsidRPr="00AF7F8D">
        <w:rPr>
          <w:rFonts w:asciiTheme="minorHAnsi" w:hAnsiTheme="minorHAnsi" w:cstheme="minorHAnsi"/>
        </w:rPr>
        <w:t xml:space="preserve">Sklon opěrných ploch přepravních palet, beden apod. má být ve </w:t>
      </w:r>
      <w:proofErr w:type="gramStart"/>
      <w:r w:rsidRPr="00AF7F8D">
        <w:rPr>
          <w:rFonts w:asciiTheme="minorHAnsi" w:hAnsiTheme="minorHAnsi" w:cstheme="minorHAnsi"/>
        </w:rPr>
        <w:t>sklonu  sklon</w:t>
      </w:r>
      <w:proofErr w:type="gramEnd"/>
      <w:r w:rsidRPr="00AF7F8D">
        <w:rPr>
          <w:rFonts w:asciiTheme="minorHAnsi" w:hAnsiTheme="minorHAnsi" w:cstheme="minorHAnsi"/>
        </w:rPr>
        <w:t xml:space="preserve"> 3° - 6° k zamezení možnosti samovolného pádu tabule nebo tabulí.</w:t>
      </w:r>
    </w:p>
    <w:p w14:paraId="7EA0BD5B" w14:textId="77777777" w:rsidR="004135F5" w:rsidRPr="00AF7F8D" w:rsidRDefault="004135F5" w:rsidP="004135F5">
      <w:pPr>
        <w:pStyle w:val="Left"/>
        <w:tabs>
          <w:tab w:val="left" w:pos="1425"/>
        </w:tabs>
        <w:jc w:val="both"/>
        <w:rPr>
          <w:rFonts w:asciiTheme="minorHAnsi" w:hAnsiTheme="minorHAnsi" w:cstheme="minorHAnsi"/>
        </w:rPr>
      </w:pPr>
    </w:p>
    <w:p w14:paraId="778D4B0F" w14:textId="77777777" w:rsidR="004135F5" w:rsidRPr="00AF7F8D" w:rsidRDefault="004135F5" w:rsidP="004135F5">
      <w:pPr>
        <w:pStyle w:val="Left"/>
        <w:jc w:val="both"/>
        <w:rPr>
          <w:rFonts w:asciiTheme="minorHAnsi" w:hAnsiTheme="minorHAnsi" w:cstheme="minorHAnsi"/>
        </w:rPr>
      </w:pPr>
      <w:r w:rsidRPr="00AF7F8D">
        <w:rPr>
          <w:rFonts w:asciiTheme="minorHAnsi" w:hAnsiTheme="minorHAnsi" w:cstheme="minorHAnsi"/>
        </w:rPr>
        <w:t xml:space="preserve">Přepravníky tabulového skla musí být při odebírání skla zajištěny proti převržení a nežádoucímu pohybu. V případě přerušení odebírání tabulí z přepravníku, musí být zbývající </w:t>
      </w:r>
      <w:r w:rsidRPr="00AF7F8D">
        <w:rPr>
          <w:rFonts w:asciiTheme="minorHAnsi" w:hAnsiTheme="minorHAnsi" w:cstheme="minorHAnsi"/>
        </w:rPr>
        <w:lastRenderedPageBreak/>
        <w:t xml:space="preserve">tabule na přepravníku zajištěny proti samovolnému pádu. Při mechanizovaném přemísťování stojanů a rámů se nesmí </w:t>
      </w:r>
      <w:proofErr w:type="gramStart"/>
      <w:r w:rsidRPr="00AF7F8D">
        <w:rPr>
          <w:rFonts w:asciiTheme="minorHAnsi" w:hAnsiTheme="minorHAnsi" w:cstheme="minorHAnsi"/>
        </w:rPr>
        <w:t>nikdo  zdržovat</w:t>
      </w:r>
      <w:proofErr w:type="gramEnd"/>
      <w:r w:rsidRPr="00AF7F8D">
        <w:rPr>
          <w:rFonts w:asciiTheme="minorHAnsi" w:hAnsiTheme="minorHAnsi" w:cstheme="minorHAnsi"/>
        </w:rPr>
        <w:t xml:space="preserve"> v prostoru možného pádu přepravovaného nákladu.</w:t>
      </w:r>
    </w:p>
    <w:p w14:paraId="02857A29" w14:textId="77777777" w:rsidR="004135F5" w:rsidRPr="00AF7F8D" w:rsidRDefault="004135F5" w:rsidP="004135F5">
      <w:pPr>
        <w:rPr>
          <w:rFonts w:eastAsia="Arial" w:cstheme="minorHAnsi"/>
          <w:sz w:val="24"/>
          <w:szCs w:val="24"/>
        </w:rPr>
      </w:pPr>
      <w:proofErr w:type="gramStart"/>
      <w:r w:rsidRPr="00AF7F8D">
        <w:rPr>
          <w:rFonts w:eastAsia="Arial" w:cstheme="minorHAnsi"/>
          <w:sz w:val="24"/>
          <w:szCs w:val="24"/>
        </w:rPr>
        <w:t>Konkrétní  podmínky</w:t>
      </w:r>
      <w:proofErr w:type="gramEnd"/>
      <w:r w:rsidRPr="00AF7F8D">
        <w:rPr>
          <w:rFonts w:eastAsia="Arial" w:cstheme="minorHAnsi"/>
          <w:sz w:val="24"/>
          <w:szCs w:val="24"/>
        </w:rPr>
        <w:t xml:space="preserve">  pro  zajištění  bezpečné manipulace s plochým sklem, vyplývající zejména z rozsahu prováděných  </w:t>
      </w:r>
      <w:proofErr w:type="spellStart"/>
      <w:r w:rsidRPr="00AF7F8D">
        <w:rPr>
          <w:rFonts w:eastAsia="Arial" w:cstheme="minorHAnsi"/>
          <w:sz w:val="24"/>
          <w:szCs w:val="24"/>
        </w:rPr>
        <w:t>činností,jsou</w:t>
      </w:r>
      <w:proofErr w:type="spellEnd"/>
      <w:r w:rsidRPr="00AF7F8D">
        <w:rPr>
          <w:rFonts w:eastAsia="Arial" w:cstheme="minorHAnsi"/>
          <w:sz w:val="24"/>
          <w:szCs w:val="24"/>
        </w:rPr>
        <w:t xml:space="preserve"> přímo závislé  na  použitém stupni  mechanizace  a  ostatních  prostředků  používaných  při  ložení  plochého  skla  a  výrobků  z něho. </w:t>
      </w:r>
      <w:proofErr w:type="gramStart"/>
      <w:r w:rsidRPr="00AF7F8D">
        <w:rPr>
          <w:rFonts w:eastAsia="Arial" w:cstheme="minorHAnsi"/>
          <w:sz w:val="24"/>
          <w:szCs w:val="24"/>
        </w:rPr>
        <w:t>Manipulace  musí</w:t>
      </w:r>
      <w:proofErr w:type="gramEnd"/>
      <w:r w:rsidRPr="00AF7F8D">
        <w:rPr>
          <w:rFonts w:eastAsia="Arial" w:cstheme="minorHAnsi"/>
          <w:sz w:val="24"/>
          <w:szCs w:val="24"/>
        </w:rPr>
        <w:t xml:space="preserve">  být  řešena  podle  místních  podmínek  a  situace  a  zaměstnavatel  řeší  požadavky  bezpečné  práce  podle  pokynů dodavatele  skla  dle  ČSN 26 9030 (dle druhu  obalů)</w:t>
      </w:r>
    </w:p>
    <w:p w14:paraId="55AC262C" w14:textId="77777777" w:rsidR="004135F5" w:rsidRPr="00AF7F8D" w:rsidRDefault="004135F5" w:rsidP="008677C2">
      <w:pPr>
        <w:numPr>
          <w:ilvl w:val="0"/>
          <w:numId w:val="4"/>
        </w:numPr>
        <w:spacing w:after="0" w:line="240" w:lineRule="auto"/>
        <w:ind w:left="284" w:hanging="360"/>
        <w:rPr>
          <w:rFonts w:eastAsia="Arial" w:cstheme="minorHAnsi"/>
          <w:sz w:val="24"/>
          <w:szCs w:val="24"/>
        </w:rPr>
      </w:pPr>
      <w:proofErr w:type="gramStart"/>
      <w:r w:rsidRPr="00AF7F8D">
        <w:rPr>
          <w:rFonts w:eastAsia="Arial" w:cstheme="minorHAnsi"/>
          <w:sz w:val="24"/>
          <w:szCs w:val="24"/>
        </w:rPr>
        <w:t>tabulové  sklo</w:t>
      </w:r>
      <w:proofErr w:type="gramEnd"/>
      <w:r w:rsidRPr="00AF7F8D">
        <w:rPr>
          <w:rFonts w:eastAsia="Arial" w:cstheme="minorHAnsi"/>
          <w:sz w:val="24"/>
          <w:szCs w:val="24"/>
        </w:rPr>
        <w:t xml:space="preserve">  musí  být  skladováno  nastojato  v rámech  s měkkými  podložkami  a  zajištěno  proti  sklopení</w:t>
      </w:r>
    </w:p>
    <w:p w14:paraId="4841576E" w14:textId="77777777" w:rsidR="004135F5" w:rsidRPr="00AF7F8D" w:rsidRDefault="004135F5" w:rsidP="008677C2">
      <w:pPr>
        <w:numPr>
          <w:ilvl w:val="0"/>
          <w:numId w:val="4"/>
        </w:numPr>
        <w:spacing w:after="0" w:line="240" w:lineRule="auto"/>
        <w:ind w:left="284" w:hanging="360"/>
        <w:rPr>
          <w:rFonts w:eastAsia="Arial" w:cstheme="minorHAnsi"/>
          <w:sz w:val="24"/>
          <w:szCs w:val="24"/>
        </w:rPr>
      </w:pPr>
      <w:r w:rsidRPr="00AF7F8D">
        <w:rPr>
          <w:rFonts w:eastAsia="Arial" w:cstheme="minorHAnsi"/>
          <w:sz w:val="24"/>
          <w:szCs w:val="24"/>
        </w:rPr>
        <w:t xml:space="preserve"> </w:t>
      </w:r>
      <w:proofErr w:type="gramStart"/>
      <w:r w:rsidRPr="00AF7F8D">
        <w:rPr>
          <w:rFonts w:eastAsia="Arial" w:cstheme="minorHAnsi"/>
          <w:sz w:val="24"/>
          <w:szCs w:val="24"/>
        </w:rPr>
        <w:t>zasklívání  vstupních</w:t>
      </w:r>
      <w:proofErr w:type="gramEnd"/>
      <w:r w:rsidRPr="00AF7F8D">
        <w:rPr>
          <w:rFonts w:eastAsia="Arial" w:cstheme="minorHAnsi"/>
          <w:sz w:val="24"/>
          <w:szCs w:val="24"/>
        </w:rPr>
        <w:t xml:space="preserve">  sestav  musí  být  prováděno  jen  z pevných  a  bezpečných  pracovních  podlah  nebo  pohyblivých  pracovních  plošin,</w:t>
      </w:r>
    </w:p>
    <w:p w14:paraId="0DC3E198" w14:textId="77777777" w:rsidR="004135F5" w:rsidRPr="00AF7F8D" w:rsidRDefault="004135F5" w:rsidP="008677C2">
      <w:pPr>
        <w:numPr>
          <w:ilvl w:val="0"/>
          <w:numId w:val="4"/>
        </w:numPr>
        <w:tabs>
          <w:tab w:val="left" w:pos="284"/>
        </w:tabs>
        <w:spacing w:after="0" w:line="240" w:lineRule="auto"/>
        <w:ind w:left="355" w:hanging="360"/>
        <w:rPr>
          <w:rFonts w:eastAsia="Arial" w:cstheme="minorHAnsi"/>
          <w:sz w:val="24"/>
          <w:szCs w:val="24"/>
        </w:rPr>
      </w:pPr>
      <w:proofErr w:type="gramStart"/>
      <w:r w:rsidRPr="00AF7F8D">
        <w:rPr>
          <w:rFonts w:eastAsia="Arial" w:cstheme="minorHAnsi"/>
          <w:sz w:val="24"/>
          <w:szCs w:val="24"/>
        </w:rPr>
        <w:t>při  ruční</w:t>
      </w:r>
      <w:proofErr w:type="gramEnd"/>
      <w:r w:rsidRPr="00AF7F8D">
        <w:rPr>
          <w:rFonts w:eastAsia="Arial" w:cstheme="minorHAnsi"/>
          <w:sz w:val="24"/>
          <w:szCs w:val="24"/>
        </w:rPr>
        <w:t xml:space="preserve">  manipulaci  se  sklem  je  pracovní  plocha  rovná, upravená  a  zpevněná</w:t>
      </w:r>
    </w:p>
    <w:p w14:paraId="2EB23466" w14:textId="77777777" w:rsidR="004135F5" w:rsidRPr="00AF7F8D" w:rsidRDefault="004135F5" w:rsidP="008677C2">
      <w:pPr>
        <w:numPr>
          <w:ilvl w:val="0"/>
          <w:numId w:val="4"/>
        </w:numPr>
        <w:tabs>
          <w:tab w:val="left" w:pos="284"/>
        </w:tabs>
        <w:spacing w:after="0" w:line="240" w:lineRule="auto"/>
        <w:ind w:left="355" w:hanging="360"/>
        <w:rPr>
          <w:rFonts w:eastAsia="Arial" w:cstheme="minorHAnsi"/>
          <w:sz w:val="24"/>
          <w:szCs w:val="24"/>
        </w:rPr>
      </w:pPr>
      <w:proofErr w:type="gramStart"/>
      <w:r w:rsidRPr="00AF7F8D">
        <w:rPr>
          <w:rFonts w:eastAsia="Arial" w:cstheme="minorHAnsi"/>
          <w:sz w:val="24"/>
          <w:szCs w:val="24"/>
        </w:rPr>
        <w:t>tabule  skla</w:t>
      </w:r>
      <w:proofErr w:type="gramEnd"/>
      <w:r w:rsidRPr="00AF7F8D">
        <w:rPr>
          <w:rFonts w:eastAsia="Arial" w:cstheme="minorHAnsi"/>
          <w:sz w:val="24"/>
          <w:szCs w:val="24"/>
        </w:rPr>
        <w:t xml:space="preserve">  delších  než  2 m  přenášeny  pomocí  </w:t>
      </w:r>
      <w:proofErr w:type="spellStart"/>
      <w:r w:rsidRPr="00AF7F8D">
        <w:rPr>
          <w:rFonts w:eastAsia="Arial" w:cstheme="minorHAnsi"/>
          <w:sz w:val="24"/>
          <w:szCs w:val="24"/>
        </w:rPr>
        <w:t>přísavků</w:t>
      </w:r>
      <w:proofErr w:type="spellEnd"/>
    </w:p>
    <w:p w14:paraId="0590FF08" w14:textId="77777777" w:rsidR="004135F5" w:rsidRPr="00AF7F8D" w:rsidRDefault="004135F5" w:rsidP="008677C2">
      <w:pPr>
        <w:numPr>
          <w:ilvl w:val="0"/>
          <w:numId w:val="4"/>
        </w:numPr>
        <w:tabs>
          <w:tab w:val="left" w:pos="284"/>
        </w:tabs>
        <w:spacing w:after="0" w:line="240" w:lineRule="auto"/>
        <w:ind w:left="355" w:hanging="360"/>
        <w:rPr>
          <w:rFonts w:eastAsia="Arial" w:cstheme="minorHAnsi"/>
          <w:sz w:val="24"/>
          <w:szCs w:val="24"/>
        </w:rPr>
      </w:pPr>
      <w:proofErr w:type="gramStart"/>
      <w:r w:rsidRPr="00AF7F8D">
        <w:rPr>
          <w:rFonts w:eastAsia="Arial" w:cstheme="minorHAnsi"/>
          <w:sz w:val="24"/>
          <w:szCs w:val="24"/>
        </w:rPr>
        <w:t>zasklívání  oken</w:t>
      </w:r>
      <w:proofErr w:type="gramEnd"/>
      <w:r w:rsidRPr="00AF7F8D">
        <w:rPr>
          <w:rFonts w:eastAsia="Arial" w:cstheme="minorHAnsi"/>
          <w:sz w:val="24"/>
          <w:szCs w:val="24"/>
        </w:rPr>
        <w:t>, výkladů, světlíků  a  podobných  konstrukcí  ve  výšce  jen  z pevných  a  bezpečných pracovních  podlah  nebo  pohyblivých  pracovních  plošin,</w:t>
      </w:r>
    </w:p>
    <w:p w14:paraId="26947E72" w14:textId="77777777" w:rsidR="004135F5" w:rsidRPr="00AF7F8D" w:rsidRDefault="004135F5" w:rsidP="008677C2">
      <w:pPr>
        <w:numPr>
          <w:ilvl w:val="0"/>
          <w:numId w:val="4"/>
        </w:numPr>
        <w:tabs>
          <w:tab w:val="left" w:pos="284"/>
        </w:tabs>
        <w:spacing w:after="0" w:line="240" w:lineRule="auto"/>
        <w:ind w:left="355" w:hanging="360"/>
        <w:rPr>
          <w:rFonts w:eastAsia="Arial" w:cstheme="minorHAnsi"/>
          <w:sz w:val="24"/>
          <w:szCs w:val="24"/>
        </w:rPr>
      </w:pPr>
      <w:proofErr w:type="gramStart"/>
      <w:r w:rsidRPr="00AF7F8D">
        <w:rPr>
          <w:rFonts w:eastAsia="Arial" w:cstheme="minorHAnsi"/>
          <w:sz w:val="24"/>
          <w:szCs w:val="24"/>
        </w:rPr>
        <w:t>zasklívání  a</w:t>
      </w:r>
      <w:proofErr w:type="gramEnd"/>
      <w:r w:rsidRPr="00AF7F8D">
        <w:rPr>
          <w:rFonts w:eastAsia="Arial" w:cstheme="minorHAnsi"/>
          <w:sz w:val="24"/>
          <w:szCs w:val="24"/>
        </w:rPr>
        <w:t xml:space="preserve">  manipulace  s tabulemi  skla  o  ploše  přesahující  3m2  prováděny  nejméně  třemi  fyzickými  osobami.</w:t>
      </w:r>
    </w:p>
    <w:p w14:paraId="29C39928" w14:textId="77777777" w:rsidR="004135F5" w:rsidRPr="00AF7F8D" w:rsidRDefault="004135F5" w:rsidP="004135F5">
      <w:pPr>
        <w:rPr>
          <w:rFonts w:ascii="Arial" w:eastAsia="Arial" w:hAnsi="Arial" w:cs="Arial"/>
          <w:sz w:val="24"/>
          <w:szCs w:val="24"/>
        </w:rPr>
      </w:pPr>
    </w:p>
    <w:p w14:paraId="4FD760C8" w14:textId="77777777" w:rsidR="004135F5" w:rsidRDefault="004135F5" w:rsidP="004135F5">
      <w:pPr>
        <w:ind w:left="360" w:hanging="360"/>
        <w:rPr>
          <w:rFonts w:ascii="Arial" w:eastAsia="Arial" w:hAnsi="Arial" w:cs="Arial"/>
        </w:rPr>
      </w:pPr>
      <w:r>
        <w:object w:dxaOrig="1755" w:dyaOrig="810" w14:anchorId="00967936">
          <v:rect id="rectole0000000031" o:spid="_x0000_i1039" style="width:87.6pt;height:40.8pt" o:ole="" o:preferrelative="t" stroked="f">
            <v:imagedata r:id="rId59" o:title=""/>
          </v:rect>
          <o:OLEObject Type="Embed" ProgID="StaticMetafile" ShapeID="rectole0000000031" DrawAspect="Content" ObjectID="_1745089205" r:id="rId60"/>
        </w:object>
      </w:r>
      <w:r>
        <w:object w:dxaOrig="2445" w:dyaOrig="2085" w14:anchorId="27B4C796">
          <v:rect id="rectole0000000032" o:spid="_x0000_i1040" style="width:122.4pt;height:104.4pt" o:ole="" o:preferrelative="t" stroked="f">
            <v:imagedata r:id="rId61" o:title=""/>
          </v:rect>
          <o:OLEObject Type="Embed" ProgID="StaticMetafile" ShapeID="rectole0000000032" DrawAspect="Content" ObjectID="_1745089206" r:id="rId62"/>
        </w:object>
      </w:r>
      <w:r>
        <w:object w:dxaOrig="1950" w:dyaOrig="2654" w14:anchorId="5D599D75">
          <v:rect id="rectole0000000033" o:spid="_x0000_i1041" style="width:97.8pt;height:132.6pt" o:ole="" o:preferrelative="t" stroked="f">
            <v:imagedata r:id="rId63" o:title=""/>
          </v:rect>
          <o:OLEObject Type="Embed" ProgID="StaticMetafile" ShapeID="rectole0000000033" DrawAspect="Content" ObjectID="_1745089207" r:id="rId64"/>
        </w:object>
      </w:r>
      <w:r>
        <w:object w:dxaOrig="2115" w:dyaOrig="2310" w14:anchorId="51FA8049">
          <v:rect id="rectole0000000034" o:spid="_x0000_i1042" style="width:105.6pt;height:115.8pt" o:ole="" o:preferrelative="t" stroked="f">
            <v:imagedata r:id="rId65" o:title=""/>
          </v:rect>
          <o:OLEObject Type="Embed" ProgID="StaticMetafile" ShapeID="rectole0000000034" DrawAspect="Content" ObjectID="_1745089208" r:id="rId66"/>
        </w:object>
      </w:r>
    </w:p>
    <w:p w14:paraId="220CF465" w14:textId="77777777" w:rsidR="007B680C" w:rsidRDefault="007B680C" w:rsidP="004135F5">
      <w:pPr>
        <w:ind w:left="360" w:hanging="360"/>
        <w:rPr>
          <w:rFonts w:ascii="Arial" w:eastAsia="Arial" w:hAnsi="Arial" w:cs="Arial"/>
        </w:rPr>
      </w:pPr>
    </w:p>
    <w:p w14:paraId="66087C43" w14:textId="77777777" w:rsidR="004135F5" w:rsidRDefault="004135F5" w:rsidP="004135F5">
      <w:pPr>
        <w:keepNext/>
        <w:keepLines/>
        <w:spacing w:before="200" w:after="0"/>
        <w:rPr>
          <w:rFonts w:ascii="Arial" w:eastAsia="Arial" w:hAnsi="Arial" w:cs="Arial"/>
          <w:b/>
          <w:sz w:val="24"/>
        </w:rPr>
      </w:pPr>
    </w:p>
    <w:p w14:paraId="6E9411AB" w14:textId="77777777" w:rsidR="00856FF2" w:rsidRPr="00AF7F8D" w:rsidRDefault="004135F5" w:rsidP="00214A54">
      <w:pPr>
        <w:rPr>
          <w:rFonts w:eastAsia="Arial"/>
          <w:sz w:val="24"/>
          <w:szCs w:val="24"/>
        </w:rPr>
      </w:pPr>
      <w:r w:rsidRPr="00AF7F8D">
        <w:rPr>
          <w:rFonts w:eastAsia="Arial"/>
          <w:sz w:val="24"/>
          <w:szCs w:val="24"/>
        </w:rPr>
        <w:t xml:space="preserve">p) 2. staveniště – </w:t>
      </w:r>
      <w:proofErr w:type="gramStart"/>
      <w:r w:rsidRPr="00AF7F8D">
        <w:rPr>
          <w:rFonts w:eastAsia="Arial"/>
          <w:sz w:val="24"/>
          <w:szCs w:val="24"/>
        </w:rPr>
        <w:t>skladování  a</w:t>
      </w:r>
      <w:proofErr w:type="gramEnd"/>
      <w:r w:rsidRPr="00AF7F8D">
        <w:rPr>
          <w:rFonts w:eastAsia="Arial"/>
          <w:sz w:val="24"/>
          <w:szCs w:val="24"/>
        </w:rPr>
        <w:t xml:space="preserve">  manipulace  s</w:t>
      </w:r>
      <w:r w:rsidR="00856FF2" w:rsidRPr="00AF7F8D">
        <w:rPr>
          <w:rFonts w:eastAsia="Arial"/>
          <w:sz w:val="24"/>
          <w:szCs w:val="24"/>
        </w:rPr>
        <w:t> </w:t>
      </w:r>
      <w:r w:rsidRPr="00AF7F8D">
        <w:rPr>
          <w:rFonts w:eastAsia="Arial"/>
          <w:sz w:val="24"/>
          <w:szCs w:val="24"/>
        </w:rPr>
        <w:t>materiálem</w:t>
      </w:r>
    </w:p>
    <w:p w14:paraId="4176CC93" w14:textId="77777777" w:rsidR="004135F5" w:rsidRPr="007B680C" w:rsidRDefault="004135F5" w:rsidP="004135F5">
      <w:pPr>
        <w:ind w:left="360"/>
        <w:rPr>
          <w:rFonts w:eastAsia="Arial" w:cstheme="minorHAnsi"/>
          <w:sz w:val="20"/>
          <w:szCs w:val="20"/>
        </w:rPr>
      </w:pPr>
      <w:r w:rsidRPr="007B680C">
        <w:rPr>
          <w:rFonts w:eastAsia="Arial" w:cstheme="minorHAnsi"/>
          <w:sz w:val="20"/>
          <w:szCs w:val="20"/>
        </w:rPr>
        <w:t xml:space="preserve">                                      </w:t>
      </w:r>
      <w:r w:rsidRPr="007B680C">
        <w:rPr>
          <w:rFonts w:cstheme="minorHAnsi"/>
          <w:sz w:val="20"/>
          <w:szCs w:val="20"/>
        </w:rPr>
        <w:object w:dxaOrig="1640" w:dyaOrig="2005" w14:anchorId="12184C89">
          <v:rect id="rectole0000000037" o:spid="_x0000_i1043" style="width:82.2pt;height:99.6pt" o:ole="" o:preferrelative="t" stroked="f">
            <v:imagedata r:id="rId67" o:title=""/>
          </v:rect>
          <o:OLEObject Type="Embed" ProgID="StaticMetafile" ShapeID="rectole0000000037" DrawAspect="Content" ObjectID="_1745089209" r:id="rId68"/>
        </w:object>
      </w:r>
      <w:proofErr w:type="gramStart"/>
      <w:r w:rsidRPr="007B680C">
        <w:rPr>
          <w:rFonts w:eastAsia="Arial" w:cstheme="minorHAnsi"/>
          <w:sz w:val="20"/>
          <w:szCs w:val="20"/>
        </w:rPr>
        <w:t>Plechovky  a</w:t>
      </w:r>
      <w:proofErr w:type="gramEnd"/>
      <w:r w:rsidRPr="007B680C">
        <w:rPr>
          <w:rFonts w:eastAsia="Arial" w:cstheme="minorHAnsi"/>
          <w:sz w:val="20"/>
          <w:szCs w:val="20"/>
        </w:rPr>
        <w:t xml:space="preserve">  jiné  oblé  předměty</w:t>
      </w:r>
      <w:r w:rsidR="00B13AC2" w:rsidRPr="007B680C">
        <w:rPr>
          <w:rFonts w:eastAsia="Arial" w:cstheme="minorHAnsi"/>
          <w:sz w:val="20"/>
          <w:szCs w:val="20"/>
        </w:rPr>
        <w:t>, v kterých  jsou  přepravovány  barvy  pro  nátěry, malování,</w:t>
      </w:r>
      <w:r w:rsidR="007B680C" w:rsidRPr="007B680C">
        <w:rPr>
          <w:rFonts w:eastAsia="Arial" w:cstheme="minorHAnsi"/>
          <w:sz w:val="20"/>
          <w:szCs w:val="20"/>
        </w:rPr>
        <w:t xml:space="preserve"> podkladní stěrka  pro dlažby  a  litá  stěrka  pro  PVC</w:t>
      </w:r>
      <w:r w:rsidRPr="007B680C">
        <w:rPr>
          <w:rFonts w:eastAsia="Arial" w:cstheme="minorHAnsi"/>
          <w:sz w:val="20"/>
          <w:szCs w:val="20"/>
        </w:rPr>
        <w:t xml:space="preserve">  smějí  být  při  ručním  ukládání  stavěny  nejvýše  do  výšky  2 m  při  zajištění  jejich  stability. </w:t>
      </w:r>
    </w:p>
    <w:p w14:paraId="0592FC32" w14:textId="4DFD14B1" w:rsidR="004135F5" w:rsidRPr="007B680C" w:rsidRDefault="004135F5" w:rsidP="004135F5">
      <w:pPr>
        <w:rPr>
          <w:rFonts w:eastAsia="Times" w:cstheme="minorHAnsi"/>
          <w:sz w:val="20"/>
          <w:szCs w:val="20"/>
        </w:rPr>
      </w:pPr>
      <w:proofErr w:type="gramStart"/>
      <w:r w:rsidRPr="00AF7F8D">
        <w:rPr>
          <w:rFonts w:eastAsia="Arial" w:cstheme="minorHAnsi"/>
          <w:sz w:val="24"/>
          <w:szCs w:val="24"/>
        </w:rPr>
        <w:t>Při  skladování</w:t>
      </w:r>
      <w:proofErr w:type="gramEnd"/>
      <w:r w:rsidRPr="00AF7F8D">
        <w:rPr>
          <w:rFonts w:eastAsia="Arial" w:cstheme="minorHAnsi"/>
          <w:sz w:val="24"/>
          <w:szCs w:val="24"/>
        </w:rPr>
        <w:t xml:space="preserve">  ve  více  vrstvách</w:t>
      </w:r>
      <w:r w:rsidR="00B13AC2" w:rsidRPr="00AF7F8D">
        <w:rPr>
          <w:rFonts w:eastAsia="Arial" w:cstheme="minorHAnsi"/>
          <w:sz w:val="24"/>
          <w:szCs w:val="24"/>
        </w:rPr>
        <w:t xml:space="preserve">, které  se  týká  skladování  instalačních  trubek  pro  vodu  a  kanalizaci, musí  být  zajištěny  proti  rozvalení,  instalačních  žlabů  pro  vedení  </w:t>
      </w:r>
      <w:r w:rsidR="00B13AC2" w:rsidRPr="00AF7F8D">
        <w:rPr>
          <w:rFonts w:eastAsia="Arial" w:cstheme="minorHAnsi"/>
          <w:sz w:val="24"/>
          <w:szCs w:val="24"/>
        </w:rPr>
        <w:lastRenderedPageBreak/>
        <w:t>silno</w:t>
      </w:r>
      <w:r w:rsidR="00520BE5" w:rsidRPr="00AF7F8D">
        <w:rPr>
          <w:rFonts w:eastAsia="Arial" w:cstheme="minorHAnsi"/>
          <w:sz w:val="24"/>
          <w:szCs w:val="24"/>
        </w:rPr>
        <w:t>proudých</w:t>
      </w:r>
      <w:r w:rsidR="00B13AC2" w:rsidRPr="00AF7F8D">
        <w:rPr>
          <w:rFonts w:eastAsia="Arial" w:cstheme="minorHAnsi"/>
          <w:sz w:val="24"/>
          <w:szCs w:val="24"/>
        </w:rPr>
        <w:t xml:space="preserve">  a  slaboproudých rozvodů </w:t>
      </w:r>
      <w:r w:rsidRPr="00AF7F8D">
        <w:rPr>
          <w:rFonts w:eastAsia="Arial" w:cstheme="minorHAnsi"/>
          <w:sz w:val="24"/>
          <w:szCs w:val="24"/>
        </w:rPr>
        <w:t xml:space="preserve"> musí  být  jednotlivé  vrstvy  mezi  sebou  proloženy  podklady</w:t>
      </w:r>
      <w:r w:rsidR="00B13AC2" w:rsidRPr="00AF7F8D">
        <w:rPr>
          <w:rFonts w:eastAsia="Arial" w:cstheme="minorHAnsi"/>
          <w:sz w:val="24"/>
          <w:szCs w:val="24"/>
        </w:rPr>
        <w:t>.</w:t>
      </w:r>
      <w:r w:rsidR="00B13AC2" w:rsidRPr="007B680C">
        <w:rPr>
          <w:rFonts w:eastAsia="Arial" w:cstheme="minorHAnsi"/>
          <w:sz w:val="20"/>
          <w:szCs w:val="20"/>
        </w:rPr>
        <w:t xml:space="preserve"> </w:t>
      </w:r>
      <w:r w:rsidRPr="007B680C">
        <w:rPr>
          <w:rFonts w:eastAsia="Arial" w:cstheme="minorHAnsi"/>
          <w:sz w:val="20"/>
          <w:szCs w:val="20"/>
        </w:rPr>
        <w:t xml:space="preserve"> </w:t>
      </w:r>
      <w:r w:rsidRPr="007B680C">
        <w:rPr>
          <w:rFonts w:cstheme="minorHAnsi"/>
          <w:sz w:val="20"/>
          <w:szCs w:val="20"/>
        </w:rPr>
        <w:object w:dxaOrig="7511" w:dyaOrig="1315" w14:anchorId="493CD958">
          <v:rect id="rectole0000000038" o:spid="_x0000_i1044" style="width:363pt;height:54pt" o:ole="" o:preferrelative="t" stroked="f">
            <v:imagedata r:id="rId69" o:title=""/>
          </v:rect>
          <o:OLEObject Type="Embed" ProgID="StaticMetafile" ShapeID="rectole0000000038" DrawAspect="Content" ObjectID="_1745089210" r:id="rId70"/>
        </w:object>
      </w:r>
    </w:p>
    <w:p w14:paraId="72E1C701" w14:textId="77777777" w:rsidR="004135F5" w:rsidRPr="00582C39" w:rsidRDefault="004135F5" w:rsidP="004135F5">
      <w:pPr>
        <w:pStyle w:val="Nadpis3"/>
        <w:rPr>
          <w:rFonts w:asciiTheme="minorHAnsi" w:eastAsia="Calibri" w:hAnsiTheme="minorHAnsi" w:cstheme="minorHAnsi"/>
          <w:color w:val="auto"/>
        </w:rPr>
      </w:pPr>
      <w:bookmarkStart w:id="30" w:name="_Toc134475359"/>
      <w:r w:rsidRPr="00582C39">
        <w:rPr>
          <w:rFonts w:asciiTheme="minorHAnsi" w:eastAsia="Calibri" w:hAnsiTheme="minorHAnsi" w:cstheme="minorHAnsi"/>
          <w:color w:val="auto"/>
        </w:rPr>
        <w:t xml:space="preserve">q) postupy řešící jednotlivé práce a činnosti a stanovící opatření pro prolínání a </w:t>
      </w:r>
      <w:proofErr w:type="gramStart"/>
      <w:r w:rsidRPr="00582C39">
        <w:rPr>
          <w:rFonts w:asciiTheme="minorHAnsi" w:eastAsia="Calibri" w:hAnsiTheme="minorHAnsi" w:cstheme="minorHAnsi"/>
          <w:color w:val="auto"/>
        </w:rPr>
        <w:t>souběh  prací</w:t>
      </w:r>
      <w:bookmarkEnd w:id="30"/>
      <w:proofErr w:type="gramEnd"/>
    </w:p>
    <w:p w14:paraId="5A9C5E15" w14:textId="7EFBAF4C" w:rsidR="004135F5" w:rsidRDefault="004135F5" w:rsidP="004135F5">
      <w:pPr>
        <w:spacing w:after="0"/>
        <w:rPr>
          <w:rFonts w:ascii="Calibri" w:eastAsia="Calibri" w:hAnsi="Calibri" w:cs="Calibri"/>
          <w:sz w:val="24"/>
          <w:szCs w:val="24"/>
        </w:rPr>
      </w:pPr>
      <w:proofErr w:type="gramStart"/>
      <w:r w:rsidRPr="0038602A">
        <w:rPr>
          <w:rFonts w:ascii="Calibri" w:eastAsia="Calibri" w:hAnsi="Calibri" w:cs="Calibri"/>
          <w:sz w:val="24"/>
          <w:szCs w:val="24"/>
        </w:rPr>
        <w:t>Prolín</w:t>
      </w:r>
      <w:r w:rsidR="0055651B" w:rsidRPr="0038602A">
        <w:rPr>
          <w:rFonts w:ascii="Calibri" w:eastAsia="Calibri" w:hAnsi="Calibri" w:cs="Calibri"/>
          <w:sz w:val="24"/>
          <w:szCs w:val="24"/>
        </w:rPr>
        <w:t>ání</w:t>
      </w:r>
      <w:r w:rsidR="00296C02" w:rsidRPr="0038602A">
        <w:rPr>
          <w:rFonts w:ascii="Calibri" w:eastAsia="Calibri" w:hAnsi="Calibri" w:cs="Calibri"/>
          <w:sz w:val="24"/>
          <w:szCs w:val="24"/>
        </w:rPr>
        <w:t xml:space="preserve">  a</w:t>
      </w:r>
      <w:proofErr w:type="gramEnd"/>
      <w:r w:rsidR="00296C02" w:rsidRPr="0038602A">
        <w:rPr>
          <w:rFonts w:ascii="Calibri" w:eastAsia="Calibri" w:hAnsi="Calibri" w:cs="Calibri"/>
          <w:sz w:val="24"/>
          <w:szCs w:val="24"/>
        </w:rPr>
        <w:t xml:space="preserve">  souběh  prací  různých  zhotovitelů </w:t>
      </w:r>
      <w:r w:rsidRPr="0038602A">
        <w:rPr>
          <w:rFonts w:ascii="Calibri" w:eastAsia="Calibri" w:hAnsi="Calibri" w:cs="Calibri"/>
          <w:sz w:val="24"/>
          <w:szCs w:val="24"/>
        </w:rPr>
        <w:t>se nebud</w:t>
      </w:r>
      <w:r w:rsidR="0055651B" w:rsidRPr="0038602A">
        <w:rPr>
          <w:rFonts w:ascii="Calibri" w:eastAsia="Calibri" w:hAnsi="Calibri" w:cs="Calibri"/>
          <w:sz w:val="24"/>
          <w:szCs w:val="24"/>
        </w:rPr>
        <w:t>e  vzájemně</w:t>
      </w:r>
      <w:r w:rsidRPr="0038602A">
        <w:rPr>
          <w:rFonts w:ascii="Calibri" w:eastAsia="Calibri" w:hAnsi="Calibri" w:cs="Calibri"/>
          <w:sz w:val="24"/>
          <w:szCs w:val="24"/>
        </w:rPr>
        <w:t xml:space="preserve"> ohrožovat</w:t>
      </w:r>
      <w:r w:rsidR="00296C02" w:rsidRPr="0038602A">
        <w:rPr>
          <w:rFonts w:ascii="Calibri" w:eastAsia="Calibri" w:hAnsi="Calibri" w:cs="Calibri"/>
          <w:sz w:val="24"/>
          <w:szCs w:val="24"/>
        </w:rPr>
        <w:t xml:space="preserve"> a</w:t>
      </w:r>
      <w:r w:rsidR="007B680C" w:rsidRPr="0038602A">
        <w:rPr>
          <w:rFonts w:ascii="Calibri" w:eastAsia="Calibri" w:hAnsi="Calibri" w:cs="Calibri"/>
          <w:sz w:val="24"/>
          <w:szCs w:val="24"/>
        </w:rPr>
        <w:t xml:space="preserve">   zaměstnavatelé  se  budou  vzájemně  informovat  o  rizicích  a  stavbyvedoucímu  bude  písemně  předložen  harmonogram o  působení  zaměstnanců. </w:t>
      </w:r>
      <w:proofErr w:type="gramStart"/>
      <w:r w:rsidR="007B680C" w:rsidRPr="0038602A">
        <w:rPr>
          <w:rFonts w:ascii="Calibri" w:eastAsia="Calibri" w:hAnsi="Calibri" w:cs="Calibri"/>
          <w:sz w:val="24"/>
          <w:szCs w:val="24"/>
        </w:rPr>
        <w:t>Na  základě</w:t>
      </w:r>
      <w:proofErr w:type="gramEnd"/>
      <w:r w:rsidR="007B680C" w:rsidRPr="0038602A">
        <w:rPr>
          <w:rFonts w:ascii="Calibri" w:eastAsia="Calibri" w:hAnsi="Calibri" w:cs="Calibri"/>
          <w:sz w:val="24"/>
          <w:szCs w:val="24"/>
        </w:rPr>
        <w:t xml:space="preserve">  dohody  se  provede  zápis  a  pověřený  zaměstnavatel  firmy  bude  práce  koordinovat.  </w:t>
      </w:r>
      <w:r w:rsidR="0038602A" w:rsidRPr="0038602A">
        <w:rPr>
          <w:rFonts w:ascii="Calibri" w:eastAsia="Calibri" w:hAnsi="Calibri" w:cs="Calibri"/>
          <w:sz w:val="24"/>
          <w:szCs w:val="24"/>
        </w:rPr>
        <w:t>V </w:t>
      </w:r>
      <w:proofErr w:type="gramStart"/>
      <w:r w:rsidR="0038602A" w:rsidRPr="0038602A">
        <w:rPr>
          <w:rFonts w:ascii="Calibri" w:eastAsia="Calibri" w:hAnsi="Calibri" w:cs="Calibri"/>
          <w:sz w:val="24"/>
          <w:szCs w:val="24"/>
        </w:rPr>
        <w:t>případě  souběhu</w:t>
      </w:r>
      <w:proofErr w:type="gramEnd"/>
      <w:r w:rsidR="0038602A" w:rsidRPr="0038602A">
        <w:rPr>
          <w:rFonts w:ascii="Calibri" w:eastAsia="Calibri" w:hAnsi="Calibri" w:cs="Calibri"/>
          <w:sz w:val="24"/>
          <w:szCs w:val="24"/>
        </w:rPr>
        <w:t xml:space="preserve">  některých  montáží</w:t>
      </w:r>
      <w:r w:rsidR="00296C02" w:rsidRPr="0038602A">
        <w:rPr>
          <w:rFonts w:ascii="Calibri" w:eastAsia="Calibri" w:hAnsi="Calibri" w:cs="Calibri"/>
          <w:sz w:val="24"/>
          <w:szCs w:val="24"/>
        </w:rPr>
        <w:t xml:space="preserve">  </w:t>
      </w:r>
      <w:r w:rsidR="0055651B" w:rsidRPr="0038602A">
        <w:rPr>
          <w:rFonts w:ascii="Calibri" w:eastAsia="Calibri" w:hAnsi="Calibri" w:cs="Calibri"/>
          <w:sz w:val="24"/>
          <w:szCs w:val="24"/>
        </w:rPr>
        <w:t xml:space="preserve">bude maximálně  eliminováno, tj. budou  přijata  opatření, které  omezí  vzájemné  ohrožení  pracovníků.  </w:t>
      </w:r>
      <w:proofErr w:type="gramStart"/>
      <w:r w:rsidR="006F5495" w:rsidRPr="0038602A">
        <w:rPr>
          <w:rFonts w:ascii="Calibri" w:eastAsia="Calibri" w:hAnsi="Calibri" w:cs="Calibri"/>
          <w:sz w:val="24"/>
          <w:szCs w:val="24"/>
        </w:rPr>
        <w:t>Tyto  opatření</w:t>
      </w:r>
      <w:proofErr w:type="gramEnd"/>
      <w:r w:rsidR="006F5495" w:rsidRPr="0038602A">
        <w:rPr>
          <w:rFonts w:ascii="Calibri" w:eastAsia="Calibri" w:hAnsi="Calibri" w:cs="Calibri"/>
          <w:sz w:val="24"/>
          <w:szCs w:val="24"/>
        </w:rPr>
        <w:t xml:space="preserve">  zajistí  generální  dodavatel</w:t>
      </w:r>
      <w:r w:rsidR="0038602A" w:rsidRPr="0038602A">
        <w:rPr>
          <w:rFonts w:ascii="Calibri" w:eastAsia="Calibri" w:hAnsi="Calibri" w:cs="Calibri"/>
          <w:sz w:val="24"/>
          <w:szCs w:val="24"/>
        </w:rPr>
        <w:t xml:space="preserve">  a  bude  informovat</w:t>
      </w:r>
      <w:r w:rsidR="0038602A">
        <w:rPr>
          <w:rFonts w:ascii="Calibri" w:eastAsia="Calibri" w:hAnsi="Calibri" w:cs="Calibri"/>
          <w:sz w:val="24"/>
          <w:szCs w:val="24"/>
        </w:rPr>
        <w:t xml:space="preserve">  koordinátora  o  přijatých  opatřeních. Harmonogram  bude  předán</w:t>
      </w:r>
      <w:r w:rsidR="00F16BA9">
        <w:rPr>
          <w:rFonts w:ascii="Calibri" w:eastAsia="Calibri" w:hAnsi="Calibri" w:cs="Calibri"/>
          <w:sz w:val="24"/>
          <w:szCs w:val="24"/>
        </w:rPr>
        <w:t xml:space="preserve"> a v průběhu stavby aktualizován.</w:t>
      </w:r>
    </w:p>
    <w:p w14:paraId="3BD23B0C" w14:textId="77777777" w:rsidR="00B13AC2" w:rsidRDefault="00B13AC2" w:rsidP="00B13AC2">
      <w:pPr>
        <w:pStyle w:val="Default"/>
      </w:pPr>
    </w:p>
    <w:p w14:paraId="0B301906" w14:textId="77777777" w:rsidR="004135F5" w:rsidRPr="00BD0EBC" w:rsidRDefault="004135F5" w:rsidP="004135F5">
      <w:pPr>
        <w:pStyle w:val="Nadpis3"/>
        <w:rPr>
          <w:rFonts w:asciiTheme="minorHAnsi" w:eastAsia="Calibri" w:hAnsiTheme="minorHAnsi" w:cstheme="minorHAnsi"/>
          <w:color w:val="auto"/>
          <w:sz w:val="24"/>
          <w:szCs w:val="24"/>
        </w:rPr>
      </w:pPr>
      <w:bookmarkStart w:id="31" w:name="_Toc134475360"/>
      <w:r w:rsidRPr="00582C39">
        <w:rPr>
          <w:rFonts w:asciiTheme="minorHAnsi" w:eastAsia="Calibri" w:hAnsiTheme="minorHAnsi" w:cstheme="minorHAnsi"/>
          <w:color w:val="auto"/>
        </w:rPr>
        <w:t xml:space="preserve">r) </w:t>
      </w:r>
      <w:r w:rsidRPr="00BD0EBC">
        <w:rPr>
          <w:rFonts w:asciiTheme="minorHAnsi" w:eastAsia="Calibri" w:hAnsiTheme="minorHAnsi" w:cstheme="minorHAnsi"/>
          <w:color w:val="auto"/>
          <w:sz w:val="24"/>
          <w:szCs w:val="24"/>
        </w:rPr>
        <w:t>zajištění organizace a časové posloupnosti nebo souslednosti prací vykonávaných při realizaci stavby s prováděním tunelářských a podzemní prací</w:t>
      </w:r>
      <w:bookmarkEnd w:id="31"/>
    </w:p>
    <w:p w14:paraId="4F3CB09A" w14:textId="77777777" w:rsidR="004135F5" w:rsidRDefault="004135F5" w:rsidP="004135F5">
      <w:pPr>
        <w:rPr>
          <w:rFonts w:ascii="Calibri" w:eastAsia="Calibri" w:hAnsi="Calibri" w:cs="Calibri"/>
          <w:sz w:val="20"/>
        </w:rPr>
      </w:pPr>
      <w:r>
        <w:rPr>
          <w:rFonts w:ascii="Calibri" w:eastAsia="Calibri" w:hAnsi="Calibri" w:cs="Calibri"/>
          <w:sz w:val="20"/>
        </w:rPr>
        <w:t>nebude probíhat</w:t>
      </w:r>
    </w:p>
    <w:p w14:paraId="664FF157" w14:textId="77777777" w:rsidR="004135F5" w:rsidRPr="00582C39" w:rsidRDefault="004135F5" w:rsidP="004135F5">
      <w:pPr>
        <w:pStyle w:val="Nadpis3"/>
        <w:rPr>
          <w:rFonts w:asciiTheme="minorHAnsi" w:eastAsia="Calibri" w:hAnsiTheme="minorHAnsi" w:cstheme="minorHAnsi"/>
          <w:color w:val="auto"/>
        </w:rPr>
      </w:pPr>
      <w:bookmarkStart w:id="32" w:name="_Toc134475361"/>
      <w:r w:rsidRPr="00582C39">
        <w:rPr>
          <w:rFonts w:asciiTheme="minorHAnsi" w:eastAsia="Calibri" w:hAnsiTheme="minorHAnsi" w:cstheme="minorHAnsi"/>
          <w:color w:val="auto"/>
        </w:rPr>
        <w:t>s</w:t>
      </w:r>
      <w:r w:rsidRPr="00BD0EBC">
        <w:rPr>
          <w:rFonts w:asciiTheme="minorHAnsi" w:eastAsia="Calibri" w:hAnsiTheme="minorHAnsi" w:cstheme="minorHAnsi"/>
          <w:color w:val="auto"/>
          <w:sz w:val="24"/>
          <w:szCs w:val="24"/>
        </w:rPr>
        <w:t>) zajištění bezpečnostních opatření ve spojení s prací ve výšce a nad volnou hloubkou</w:t>
      </w:r>
      <w:bookmarkEnd w:id="32"/>
    </w:p>
    <w:p w14:paraId="23EA77F0" w14:textId="77777777" w:rsidR="00BC1CBC" w:rsidRDefault="004135F5" w:rsidP="00BC1CBC">
      <w:pPr>
        <w:spacing w:after="0" w:line="240" w:lineRule="auto"/>
        <w:rPr>
          <w:rFonts w:ascii="Calibri" w:eastAsia="Calibri" w:hAnsi="Calibri" w:cs="Calibri"/>
          <w:sz w:val="20"/>
        </w:rPr>
      </w:pPr>
      <w:proofErr w:type="gramStart"/>
      <w:r>
        <w:rPr>
          <w:rFonts w:ascii="Calibri" w:eastAsia="Calibri" w:hAnsi="Calibri" w:cs="Calibri"/>
          <w:sz w:val="20"/>
        </w:rPr>
        <w:t>Práce  nad</w:t>
      </w:r>
      <w:proofErr w:type="gramEnd"/>
      <w:r>
        <w:rPr>
          <w:rFonts w:ascii="Calibri" w:eastAsia="Calibri" w:hAnsi="Calibri" w:cs="Calibri"/>
          <w:sz w:val="20"/>
        </w:rPr>
        <w:t xml:space="preserve">  volnou  hloubkou  nebudou  probíhat  a  práce  ve  výšce  jsou  popsány  v  části  o)  tohoto  plánu.</w:t>
      </w:r>
    </w:p>
    <w:p w14:paraId="75080A27" w14:textId="77777777" w:rsidR="00BC1CBC" w:rsidRDefault="00BC1CBC" w:rsidP="00BC1CBC">
      <w:pPr>
        <w:spacing w:after="0" w:line="240" w:lineRule="auto"/>
        <w:rPr>
          <w:rFonts w:ascii="Calibri" w:eastAsia="Calibri" w:hAnsi="Calibri" w:cs="Calibri"/>
          <w:sz w:val="20"/>
        </w:rPr>
      </w:pPr>
    </w:p>
    <w:p w14:paraId="507A5D73" w14:textId="77777777" w:rsidR="00BC1CBC" w:rsidRPr="00BD0EBC" w:rsidRDefault="004135F5" w:rsidP="00BC1CBC">
      <w:pPr>
        <w:spacing w:after="0" w:line="240" w:lineRule="auto"/>
        <w:rPr>
          <w:rFonts w:eastAsia="Calibri" w:cs="Calibri"/>
          <w:b/>
          <w:sz w:val="24"/>
          <w:szCs w:val="24"/>
        </w:rPr>
      </w:pPr>
      <w:bookmarkStart w:id="33" w:name="_Toc134475362"/>
      <w:r w:rsidRPr="00BF29C0">
        <w:rPr>
          <w:rStyle w:val="Nadpis3Char"/>
          <w:rFonts w:cstheme="minorHAnsi"/>
          <w:color w:val="auto"/>
        </w:rPr>
        <w:t xml:space="preserve">t) </w:t>
      </w:r>
      <w:r w:rsidRPr="00BD0EBC">
        <w:rPr>
          <w:rStyle w:val="Nadpis3Char"/>
          <w:rFonts w:asciiTheme="minorHAnsi" w:hAnsiTheme="minorHAnsi" w:cstheme="minorHAnsi"/>
          <w:color w:val="auto"/>
          <w:sz w:val="24"/>
          <w:szCs w:val="24"/>
        </w:rPr>
        <w:t>postupy pro specifická opatření vyplývající z podmínek provádění stavebních a dalších prací a činností v objektech za jejich provozu, včetně časového harmonogramu těchto prací a činností</w:t>
      </w:r>
      <w:bookmarkEnd w:id="33"/>
      <w:r w:rsidRPr="00BD0EBC">
        <w:rPr>
          <w:rFonts w:eastAsia="Calibri" w:cs="Calibri"/>
          <w:b/>
          <w:sz w:val="24"/>
          <w:szCs w:val="24"/>
        </w:rPr>
        <w:t>,</w:t>
      </w:r>
    </w:p>
    <w:p w14:paraId="015FD22F" w14:textId="77777777" w:rsidR="00B3766E" w:rsidRPr="005339CF" w:rsidRDefault="00B3766E" w:rsidP="00593B61">
      <w:pPr>
        <w:rPr>
          <w:rStyle w:val="Nadpis3Char"/>
          <w:rFonts w:asciiTheme="minorHAnsi" w:hAnsiTheme="minorHAnsi" w:cstheme="minorHAnsi"/>
          <w:b w:val="0"/>
          <w:color w:val="auto"/>
          <w:sz w:val="20"/>
          <w:szCs w:val="20"/>
        </w:rPr>
      </w:pPr>
      <w:bookmarkStart w:id="34" w:name="_Toc134475363"/>
      <w:proofErr w:type="gramStart"/>
      <w:r w:rsidRPr="005339CF">
        <w:rPr>
          <w:rStyle w:val="Nadpis3Char"/>
          <w:rFonts w:asciiTheme="minorHAnsi" w:hAnsiTheme="minorHAnsi" w:cstheme="minorHAnsi"/>
          <w:b w:val="0"/>
          <w:color w:val="auto"/>
          <w:sz w:val="20"/>
          <w:szCs w:val="20"/>
        </w:rPr>
        <w:t>Netýká  se</w:t>
      </w:r>
      <w:proofErr w:type="gramEnd"/>
      <w:r w:rsidRPr="005339CF">
        <w:rPr>
          <w:rStyle w:val="Nadpis3Char"/>
          <w:rFonts w:asciiTheme="minorHAnsi" w:hAnsiTheme="minorHAnsi" w:cstheme="minorHAnsi"/>
          <w:b w:val="0"/>
          <w:color w:val="auto"/>
          <w:sz w:val="20"/>
          <w:szCs w:val="20"/>
        </w:rPr>
        <w:t xml:space="preserve">  této  stavby.</w:t>
      </w:r>
      <w:bookmarkEnd w:id="34"/>
    </w:p>
    <w:p w14:paraId="540EFA8A" w14:textId="77777777" w:rsidR="004135F5" w:rsidRPr="00BD0EBC" w:rsidRDefault="004135F5" w:rsidP="004135F5">
      <w:pPr>
        <w:keepNext/>
        <w:keepLines/>
        <w:spacing w:before="200" w:after="0"/>
        <w:rPr>
          <w:rFonts w:eastAsia="Calibri" w:cs="Calibri"/>
          <w:b/>
          <w:sz w:val="24"/>
          <w:szCs w:val="24"/>
        </w:rPr>
      </w:pPr>
      <w:bookmarkStart w:id="35" w:name="_Toc134475364"/>
      <w:r w:rsidRPr="00BF29C0">
        <w:rPr>
          <w:rStyle w:val="Nadpis3Char"/>
          <w:rFonts w:cstheme="minorHAnsi"/>
          <w:color w:val="auto"/>
        </w:rPr>
        <w:t xml:space="preserve">u) </w:t>
      </w:r>
      <w:r w:rsidRPr="00BD0EBC">
        <w:rPr>
          <w:rStyle w:val="Nadpis3Char"/>
          <w:rFonts w:asciiTheme="minorHAnsi" w:hAnsiTheme="minorHAnsi" w:cstheme="minorHAnsi"/>
          <w:color w:val="auto"/>
          <w:sz w:val="24"/>
          <w:szCs w:val="24"/>
        </w:rPr>
        <w:t>postupy pro opatření vyplývající ze specifických požadavků na stavbu, například z konzultací s orgány inspekce práce, stavebními úřady, orgány ochrany veřejného zdraví a dalšími orgány podle zvláštních právních předpisů</w:t>
      </w:r>
      <w:bookmarkEnd w:id="35"/>
      <w:r w:rsidRPr="00BD0EBC">
        <w:rPr>
          <w:rFonts w:eastAsia="Calibri" w:cs="Calibri"/>
          <w:b/>
          <w:sz w:val="24"/>
          <w:szCs w:val="24"/>
        </w:rPr>
        <w:t>,</w:t>
      </w:r>
    </w:p>
    <w:p w14:paraId="5DAE5314" w14:textId="77777777" w:rsidR="004135F5" w:rsidRDefault="004135F5" w:rsidP="004135F5">
      <w:pPr>
        <w:spacing w:after="0"/>
        <w:rPr>
          <w:rFonts w:ascii="Calibri" w:eastAsia="Calibri" w:hAnsi="Calibri" w:cs="Calibri"/>
          <w:sz w:val="20"/>
        </w:rPr>
      </w:pPr>
      <w:proofErr w:type="gramStart"/>
      <w:r>
        <w:rPr>
          <w:rFonts w:ascii="Calibri" w:eastAsia="Calibri" w:hAnsi="Calibri" w:cs="Calibri"/>
          <w:sz w:val="20"/>
        </w:rPr>
        <w:t>Na  uvedenou</w:t>
      </w:r>
      <w:proofErr w:type="gramEnd"/>
      <w:r>
        <w:rPr>
          <w:rFonts w:ascii="Calibri" w:eastAsia="Calibri" w:hAnsi="Calibri" w:cs="Calibri"/>
          <w:sz w:val="20"/>
        </w:rPr>
        <w:t xml:space="preserve">  stavbu  bylo  vydáno  stavební  povolení  vč. vyjádření  všech  potřebných  dotčených  orgánů, stanoviska  a  jejich  podmínky  byly  zaneseny  do  projektové  dokumentace  a  pokud  nastanou  změny  bude  </w:t>
      </w:r>
      <w:r w:rsidR="005339CF">
        <w:rPr>
          <w:rFonts w:ascii="Calibri" w:eastAsia="Calibri" w:hAnsi="Calibri" w:cs="Calibri"/>
          <w:sz w:val="20"/>
        </w:rPr>
        <w:t xml:space="preserve">investor  </w:t>
      </w:r>
      <w:r>
        <w:rPr>
          <w:rFonts w:ascii="Calibri" w:eastAsia="Calibri" w:hAnsi="Calibri" w:cs="Calibri"/>
          <w:sz w:val="20"/>
        </w:rPr>
        <w:t>řešit  průběžně.</w:t>
      </w:r>
    </w:p>
    <w:p w14:paraId="03B60E7F" w14:textId="77777777" w:rsidR="004135F5" w:rsidRPr="00BD0EBC" w:rsidRDefault="004135F5" w:rsidP="004135F5">
      <w:pPr>
        <w:keepNext/>
        <w:keepLines/>
        <w:spacing w:before="200" w:after="0"/>
        <w:rPr>
          <w:rFonts w:eastAsia="Calibri" w:cs="Calibri"/>
          <w:b/>
          <w:sz w:val="24"/>
          <w:szCs w:val="24"/>
        </w:rPr>
      </w:pPr>
      <w:bookmarkStart w:id="36" w:name="_Toc134475365"/>
      <w:r w:rsidRPr="00BF29C0">
        <w:rPr>
          <w:rStyle w:val="Nadpis3Char"/>
          <w:rFonts w:cstheme="minorHAnsi"/>
          <w:color w:val="auto"/>
        </w:rPr>
        <w:t xml:space="preserve">v) </w:t>
      </w:r>
      <w:r w:rsidRPr="00BD0EBC">
        <w:rPr>
          <w:rStyle w:val="Nadpis3Char"/>
          <w:rFonts w:asciiTheme="minorHAnsi" w:hAnsiTheme="minorHAnsi" w:cstheme="minorHAnsi"/>
          <w:color w:val="auto"/>
          <w:sz w:val="24"/>
          <w:szCs w:val="24"/>
        </w:rPr>
        <w:t>postupy pro opatření vyplývající ze specifických požadavků na práce a činnosti spojené zejména s používáním toxických chemických látek, ionizujícího záření a výbušnin a s výskytem azbestu</w:t>
      </w:r>
      <w:bookmarkEnd w:id="36"/>
      <w:r w:rsidRPr="00BD0EBC">
        <w:rPr>
          <w:rFonts w:eastAsia="Calibri" w:cs="Calibri"/>
          <w:b/>
          <w:sz w:val="24"/>
          <w:szCs w:val="24"/>
        </w:rPr>
        <w:t>.</w:t>
      </w:r>
    </w:p>
    <w:p w14:paraId="7A56C4A6" w14:textId="77777777" w:rsidR="004135F5" w:rsidRDefault="004135F5" w:rsidP="00BC1CBC">
      <w:pPr>
        <w:spacing w:after="0" w:line="240" w:lineRule="auto"/>
        <w:rPr>
          <w:rFonts w:ascii="Calibri" w:eastAsia="Calibri" w:hAnsi="Calibri" w:cs="Calibri"/>
          <w:sz w:val="20"/>
        </w:rPr>
      </w:pPr>
      <w:r>
        <w:rPr>
          <w:rFonts w:ascii="Calibri" w:eastAsia="Calibri" w:hAnsi="Calibri" w:cs="Calibri"/>
          <w:sz w:val="20"/>
        </w:rPr>
        <w:t xml:space="preserve">Nebude na této stavbě </w:t>
      </w:r>
      <w:r w:rsidR="008657C4">
        <w:rPr>
          <w:rFonts w:ascii="Calibri" w:eastAsia="Calibri" w:hAnsi="Calibri" w:cs="Calibri"/>
          <w:sz w:val="20"/>
        </w:rPr>
        <w:t>prováděno.</w:t>
      </w:r>
    </w:p>
    <w:p w14:paraId="6DC2FC14" w14:textId="77777777" w:rsidR="00BC1CBC" w:rsidRDefault="00BC1CBC" w:rsidP="00BC1CBC">
      <w:pPr>
        <w:pStyle w:val="Nadpis1"/>
        <w:spacing w:before="0" w:line="240" w:lineRule="auto"/>
        <w:rPr>
          <w:rFonts w:eastAsia="Calibri"/>
          <w:color w:val="auto"/>
        </w:rPr>
      </w:pPr>
    </w:p>
    <w:p w14:paraId="6C4D7B22" w14:textId="77777777" w:rsidR="00536AB8" w:rsidRPr="0023665F" w:rsidRDefault="0023665F" w:rsidP="00BC1CBC">
      <w:pPr>
        <w:pStyle w:val="Nadpis1"/>
        <w:spacing w:before="0" w:line="240" w:lineRule="auto"/>
        <w:rPr>
          <w:rFonts w:eastAsia="Calibri"/>
          <w:color w:val="auto"/>
        </w:rPr>
      </w:pPr>
      <w:bookmarkStart w:id="37" w:name="_Toc134475366"/>
      <w:r w:rsidRPr="0023665F">
        <w:rPr>
          <w:rFonts w:eastAsia="Calibri"/>
          <w:color w:val="auto"/>
        </w:rPr>
        <w:t xml:space="preserve">D. </w:t>
      </w:r>
      <w:proofErr w:type="gramStart"/>
      <w:r w:rsidRPr="0023665F">
        <w:rPr>
          <w:rFonts w:eastAsia="Calibri"/>
          <w:color w:val="auto"/>
        </w:rPr>
        <w:t>Ostatní  doplňující</w:t>
      </w:r>
      <w:proofErr w:type="gramEnd"/>
      <w:r w:rsidRPr="0023665F">
        <w:rPr>
          <w:rFonts w:eastAsia="Calibri"/>
          <w:color w:val="auto"/>
        </w:rPr>
        <w:t xml:space="preserve">  informace</w:t>
      </w:r>
      <w:bookmarkEnd w:id="37"/>
    </w:p>
    <w:p w14:paraId="7379A888" w14:textId="77777777" w:rsidR="0023665F" w:rsidRPr="00551D9A" w:rsidRDefault="0023665F" w:rsidP="00551D9A">
      <w:pPr>
        <w:pStyle w:val="Nadpis3"/>
        <w:rPr>
          <w:rFonts w:eastAsia="Calibri"/>
          <w:color w:val="auto"/>
        </w:rPr>
      </w:pPr>
      <w:bookmarkStart w:id="38" w:name="_Toc134475367"/>
      <w:proofErr w:type="gramStart"/>
      <w:r w:rsidRPr="00551D9A">
        <w:rPr>
          <w:rFonts w:eastAsia="Calibri"/>
          <w:color w:val="auto"/>
        </w:rPr>
        <w:t>Obecné  informace</w:t>
      </w:r>
      <w:proofErr w:type="gramEnd"/>
      <w:r w:rsidRPr="00551D9A">
        <w:rPr>
          <w:rFonts w:eastAsia="Calibri"/>
          <w:color w:val="auto"/>
        </w:rPr>
        <w:t xml:space="preserve">  o  vzájemné  komunikaci  na  stavbě :</w:t>
      </w:r>
      <w:bookmarkEnd w:id="38"/>
    </w:p>
    <w:p w14:paraId="1D4359E0" w14:textId="6E6B4DAD" w:rsidR="0023665F" w:rsidRDefault="0023665F" w:rsidP="0023665F">
      <w:proofErr w:type="gramStart"/>
      <w:r>
        <w:t>Tento  plán</w:t>
      </w:r>
      <w:proofErr w:type="gramEnd"/>
      <w:r>
        <w:t xml:space="preserve">  je  přijat na stavbě  hlavním  zhotovitelem  (generálním dodavatelem), stejně tak i investorem. </w:t>
      </w:r>
      <w:proofErr w:type="gramStart"/>
      <w:r>
        <w:t>Požadavky  v</w:t>
      </w:r>
      <w:proofErr w:type="gramEnd"/>
      <w:r>
        <w:t> něm  uvedené  jsou  závazné  p</w:t>
      </w:r>
      <w:r w:rsidR="007B18C0">
        <w:t>r</w:t>
      </w:r>
      <w:r>
        <w:t xml:space="preserve">o  všechny  účastníky  procesu  výstavby  i  </w:t>
      </w:r>
      <w:r>
        <w:lastRenderedPageBreak/>
        <w:t xml:space="preserve">následně  při  předávání stavby do  užívání. Veškerá </w:t>
      </w:r>
      <w:proofErr w:type="gramStart"/>
      <w:r>
        <w:t>komunikace  mezi</w:t>
      </w:r>
      <w:proofErr w:type="gramEnd"/>
      <w:r>
        <w:t xml:space="preserve"> investorem, koordinátorem  BOZP, generálním dodavatelem  a  jeho  subdodavateli  bude  probíhat :</w:t>
      </w:r>
    </w:p>
    <w:p w14:paraId="3BDBB294" w14:textId="77777777" w:rsidR="0023665F" w:rsidRDefault="0023665F" w:rsidP="008677C2">
      <w:pPr>
        <w:pStyle w:val="Odstavecseseznamem"/>
        <w:numPr>
          <w:ilvl w:val="0"/>
          <w:numId w:val="39"/>
        </w:numPr>
      </w:pPr>
      <w:r>
        <w:t>písemně</w:t>
      </w:r>
    </w:p>
    <w:p w14:paraId="765EA730" w14:textId="77777777" w:rsidR="0023665F" w:rsidRDefault="0023665F" w:rsidP="008677C2">
      <w:pPr>
        <w:pStyle w:val="Odstavecseseznamem"/>
        <w:numPr>
          <w:ilvl w:val="0"/>
          <w:numId w:val="39"/>
        </w:numPr>
      </w:pPr>
      <w:r>
        <w:t>ústně – event. telefonicky</w:t>
      </w:r>
    </w:p>
    <w:p w14:paraId="2840CAF5" w14:textId="77777777" w:rsidR="0023665F" w:rsidRDefault="0023665F" w:rsidP="008677C2">
      <w:pPr>
        <w:pStyle w:val="Odstavecseseznamem"/>
        <w:numPr>
          <w:ilvl w:val="0"/>
          <w:numId w:val="39"/>
        </w:numPr>
      </w:pPr>
      <w:r>
        <w:t xml:space="preserve">e-mailem (tato </w:t>
      </w:r>
      <w:proofErr w:type="gramStart"/>
      <w:r>
        <w:t>komunikace  bude</w:t>
      </w:r>
      <w:proofErr w:type="gramEnd"/>
      <w:r>
        <w:t xml:space="preserve">  závazná  pro  všechny  obeslané  v políčku  „komu“ v případě  pouhé  informace bude  adresát  v políčku  „kopie“. Všichni, </w:t>
      </w:r>
      <w:proofErr w:type="gramStart"/>
      <w:r>
        <w:t>kdo  přijmou</w:t>
      </w:r>
      <w:proofErr w:type="gramEnd"/>
      <w:r>
        <w:t xml:space="preserve">  tento  plán  s touto  elektronickou  komunikací  souhlasí  a berou  ji  za  závaznou.</w:t>
      </w:r>
    </w:p>
    <w:p w14:paraId="58B6EFD8" w14:textId="77777777" w:rsidR="0023665F" w:rsidRPr="007B3357" w:rsidRDefault="007B3357" w:rsidP="007B3357">
      <w:pPr>
        <w:spacing w:after="0"/>
        <w:rPr>
          <w:b/>
          <w:sz w:val="24"/>
          <w:szCs w:val="24"/>
        </w:rPr>
      </w:pPr>
      <w:proofErr w:type="gramStart"/>
      <w:r w:rsidRPr="007B3357">
        <w:rPr>
          <w:b/>
          <w:sz w:val="24"/>
          <w:szCs w:val="24"/>
        </w:rPr>
        <w:t>Určení  zhotovitelů</w:t>
      </w:r>
      <w:proofErr w:type="gramEnd"/>
      <w:r w:rsidRPr="007B3357">
        <w:rPr>
          <w:b/>
          <w:sz w:val="24"/>
          <w:szCs w:val="24"/>
        </w:rPr>
        <w:t xml:space="preserve"> :</w:t>
      </w:r>
    </w:p>
    <w:p w14:paraId="7D1C1F4F" w14:textId="4150C2B6" w:rsidR="007B3357" w:rsidRDefault="007B3357" w:rsidP="007B3357">
      <w:pPr>
        <w:spacing w:after="0"/>
      </w:pPr>
      <w:r>
        <w:t>Generální dodavatel stavby musí v rámci postupu výstavby dodržovat předaný harmonogram koordinátorovi stavby. Pokud dojde k posunu či změně prací nebo postupů musí informovat o této skutečnosti koordinátora. Informace musí být předána v dostatečném předstihu nebo min.  8 dní.</w:t>
      </w:r>
    </w:p>
    <w:p w14:paraId="75472F67" w14:textId="54DF7C85" w:rsidR="00593B61" w:rsidRDefault="007B3357" w:rsidP="00BC1CBC">
      <w:pPr>
        <w:spacing w:after="0"/>
      </w:pPr>
      <w:r>
        <w:t xml:space="preserve">Na základě tohoto </w:t>
      </w:r>
      <w:proofErr w:type="spellStart"/>
      <w:r>
        <w:t>hmg</w:t>
      </w:r>
      <w:proofErr w:type="spellEnd"/>
      <w:r>
        <w:t xml:space="preserve"> bude oznamovat koordinátorovi skutečný nástup jakéhokoliv dalšího účastníka výstavby převážně vedeného jako subdodavatel (právnická, fyzická osoba, OSVČ). K tomuto účelu bude doplňována tabulka – seznam </w:t>
      </w:r>
      <w:proofErr w:type="spellStart"/>
      <w:r>
        <w:t>podzhotovitelů</w:t>
      </w:r>
      <w:proofErr w:type="spellEnd"/>
      <w:r>
        <w:t xml:space="preserve">. </w:t>
      </w:r>
    </w:p>
    <w:p w14:paraId="3AEA24D7" w14:textId="4179B5FB" w:rsidR="008A32C0" w:rsidRDefault="007B3357" w:rsidP="00BC1CBC">
      <w:pPr>
        <w:spacing w:after="0"/>
        <w:rPr>
          <w:b/>
        </w:rPr>
      </w:pPr>
      <w:r>
        <w:rPr>
          <w:b/>
        </w:rPr>
        <w:t xml:space="preserve">!!! </w:t>
      </w:r>
      <w:proofErr w:type="gramStart"/>
      <w:r>
        <w:rPr>
          <w:b/>
        </w:rPr>
        <w:t>UPZORNĚNÍ  pro</w:t>
      </w:r>
      <w:proofErr w:type="gramEnd"/>
      <w:r>
        <w:rPr>
          <w:b/>
        </w:rPr>
        <w:t xml:space="preserve">  zhotovitele – pokud  na  stavbě  budou  účastníci  výstavby  osoby  či  firmy, které  nejsou  uvedeny  v tomto  seznamu, bude  toto  považováno  za  hrubé  porušení  povinnosti  zhotovitele  vůči  zadavateli. </w:t>
      </w:r>
      <w:proofErr w:type="gramStart"/>
      <w:r>
        <w:rPr>
          <w:b/>
        </w:rPr>
        <w:t>Koordinátor  tyto</w:t>
      </w:r>
      <w:proofErr w:type="gramEnd"/>
      <w:r>
        <w:rPr>
          <w:b/>
        </w:rPr>
        <w:t xml:space="preserve">  subjekty  nekoordinuje (neboť  o  nich  neví).</w:t>
      </w:r>
    </w:p>
    <w:p w14:paraId="42DA1BF2" w14:textId="77777777" w:rsidR="00AF7F8D" w:rsidRDefault="00AF7F8D" w:rsidP="00BC1CBC">
      <w:pPr>
        <w:spacing w:after="0"/>
        <w:rPr>
          <w:rFonts w:ascii="Calibri" w:eastAsia="Calibri" w:hAnsi="Calibri" w:cs="Calibri"/>
          <w:b/>
          <w:sz w:val="24"/>
        </w:rPr>
      </w:pPr>
    </w:p>
    <w:p w14:paraId="439431C9" w14:textId="77777777" w:rsidR="00F97505" w:rsidRDefault="00F97505" w:rsidP="008A32C0">
      <w:pPr>
        <w:pStyle w:val="Nadpis3"/>
        <w:rPr>
          <w:rFonts w:eastAsia="Calibri"/>
          <w:color w:val="auto"/>
        </w:rPr>
      </w:pPr>
    </w:p>
    <w:p w14:paraId="2746B227" w14:textId="77777777" w:rsidR="00F97505" w:rsidRDefault="00F97505" w:rsidP="008A32C0">
      <w:pPr>
        <w:pStyle w:val="Nadpis3"/>
        <w:rPr>
          <w:rFonts w:eastAsia="Calibri"/>
          <w:color w:val="auto"/>
        </w:rPr>
      </w:pPr>
    </w:p>
    <w:p w14:paraId="5E2D5C9B" w14:textId="77777777" w:rsidR="00F97505" w:rsidRDefault="00F97505" w:rsidP="008A32C0">
      <w:pPr>
        <w:pStyle w:val="Nadpis3"/>
        <w:rPr>
          <w:rFonts w:eastAsia="Calibri"/>
          <w:color w:val="auto"/>
        </w:rPr>
      </w:pPr>
    </w:p>
    <w:p w14:paraId="0D46895E" w14:textId="77777777" w:rsidR="009B29BD" w:rsidRPr="008A32C0" w:rsidRDefault="009B29BD" w:rsidP="008A32C0">
      <w:pPr>
        <w:pStyle w:val="Nadpis3"/>
        <w:rPr>
          <w:rFonts w:eastAsia="Calibri"/>
          <w:color w:val="auto"/>
        </w:rPr>
      </w:pPr>
      <w:bookmarkStart w:id="39" w:name="_Toc134475368"/>
      <w:r w:rsidRPr="008A32C0">
        <w:rPr>
          <w:rFonts w:eastAsia="Calibri"/>
          <w:color w:val="auto"/>
        </w:rPr>
        <w:t>Přílohy:</w:t>
      </w:r>
      <w:bookmarkEnd w:id="39"/>
      <w:r w:rsidRPr="008A32C0">
        <w:rPr>
          <w:rFonts w:eastAsia="Calibri"/>
          <w:color w:val="auto"/>
        </w:rPr>
        <w:t xml:space="preserve"> </w:t>
      </w:r>
    </w:p>
    <w:p w14:paraId="24FA1943" w14:textId="5EB540B3" w:rsidR="009B29BD" w:rsidRPr="00BD0EBC" w:rsidRDefault="009B29BD" w:rsidP="00BD0EBC">
      <w:pPr>
        <w:pStyle w:val="Odstavecseseznamem"/>
        <w:numPr>
          <w:ilvl w:val="0"/>
          <w:numId w:val="60"/>
        </w:numPr>
        <w:rPr>
          <w:rFonts w:eastAsia="Calibri"/>
          <w:sz w:val="24"/>
          <w:szCs w:val="24"/>
        </w:rPr>
      </w:pPr>
      <w:r w:rsidRPr="00BD0EBC">
        <w:rPr>
          <w:rFonts w:eastAsia="Calibri"/>
          <w:sz w:val="24"/>
          <w:szCs w:val="24"/>
        </w:rPr>
        <w:t>OOPP</w:t>
      </w:r>
    </w:p>
    <w:p w14:paraId="29A7F549" w14:textId="751D60E6" w:rsidR="009B29BD" w:rsidRPr="00BD0EBC" w:rsidRDefault="009B29BD" w:rsidP="00BD0EBC">
      <w:pPr>
        <w:pStyle w:val="Odstavecseseznamem"/>
        <w:numPr>
          <w:ilvl w:val="0"/>
          <w:numId w:val="60"/>
        </w:numPr>
        <w:rPr>
          <w:rFonts w:eastAsia="Calibri"/>
          <w:sz w:val="24"/>
          <w:szCs w:val="24"/>
        </w:rPr>
      </w:pPr>
      <w:proofErr w:type="gramStart"/>
      <w:r w:rsidRPr="00BD0EBC">
        <w:rPr>
          <w:rFonts w:eastAsia="Calibri"/>
          <w:sz w:val="24"/>
          <w:szCs w:val="24"/>
        </w:rPr>
        <w:t>Školení  pracovníků</w:t>
      </w:r>
      <w:proofErr w:type="gramEnd"/>
      <w:r w:rsidRPr="00BD0EBC">
        <w:rPr>
          <w:rFonts w:eastAsia="Calibri"/>
          <w:sz w:val="24"/>
          <w:szCs w:val="24"/>
        </w:rPr>
        <w:t xml:space="preserve">  a  návštěv  stavb</w:t>
      </w:r>
      <w:r w:rsidR="0069529E" w:rsidRPr="00BD0EBC">
        <w:rPr>
          <w:rFonts w:eastAsia="Calibri"/>
          <w:sz w:val="24"/>
          <w:szCs w:val="24"/>
        </w:rPr>
        <w:t>y</w:t>
      </w:r>
    </w:p>
    <w:p w14:paraId="2B79B21C" w14:textId="1DB04FDA" w:rsidR="009B29BD" w:rsidRPr="00BD0EBC" w:rsidRDefault="009B29BD" w:rsidP="00BD0EBC">
      <w:pPr>
        <w:pStyle w:val="Odstavecseseznamem"/>
        <w:numPr>
          <w:ilvl w:val="0"/>
          <w:numId w:val="60"/>
        </w:numPr>
        <w:rPr>
          <w:rFonts w:eastAsia="Calibri"/>
          <w:sz w:val="24"/>
          <w:szCs w:val="24"/>
        </w:rPr>
      </w:pPr>
      <w:proofErr w:type="gramStart"/>
      <w:r w:rsidRPr="00BD0EBC">
        <w:rPr>
          <w:rFonts w:eastAsia="Calibri"/>
          <w:sz w:val="24"/>
          <w:szCs w:val="24"/>
        </w:rPr>
        <w:t>Hlášení  a</w:t>
      </w:r>
      <w:proofErr w:type="gramEnd"/>
      <w:r w:rsidRPr="00BD0EBC">
        <w:rPr>
          <w:rFonts w:eastAsia="Calibri"/>
          <w:sz w:val="24"/>
          <w:szCs w:val="24"/>
        </w:rPr>
        <w:t xml:space="preserve">  vyšetřování  mimořádných  událostí</w:t>
      </w:r>
    </w:p>
    <w:p w14:paraId="76B2A5AC" w14:textId="2406F4C5" w:rsidR="00BC1CBC" w:rsidRDefault="00BC1CBC" w:rsidP="009B29BD">
      <w:pPr>
        <w:spacing w:after="0"/>
        <w:rPr>
          <w:rFonts w:ascii="Calibri" w:eastAsia="Calibri" w:hAnsi="Calibri" w:cs="Calibri"/>
          <w:sz w:val="20"/>
        </w:rPr>
      </w:pPr>
    </w:p>
    <w:p w14:paraId="39E8F2B2" w14:textId="77777777" w:rsidR="00BD0EBC" w:rsidRDefault="00BD0EBC" w:rsidP="009B29BD">
      <w:pPr>
        <w:spacing w:after="0"/>
        <w:rPr>
          <w:rFonts w:ascii="Calibri" w:eastAsia="Calibri" w:hAnsi="Calibri" w:cs="Calibri"/>
          <w:sz w:val="20"/>
        </w:rPr>
      </w:pPr>
    </w:p>
    <w:p w14:paraId="3E8ABEF5" w14:textId="77777777" w:rsidR="009B29BD" w:rsidRPr="00BD0EBC" w:rsidRDefault="009B29BD" w:rsidP="009B29BD">
      <w:pPr>
        <w:spacing w:after="0"/>
        <w:rPr>
          <w:rFonts w:ascii="Calibri" w:eastAsia="Calibri" w:hAnsi="Calibri" w:cs="Calibri"/>
          <w:sz w:val="24"/>
          <w:szCs w:val="24"/>
        </w:rPr>
      </w:pPr>
      <w:proofErr w:type="gramStart"/>
      <w:r w:rsidRPr="00BD0EBC">
        <w:rPr>
          <w:rFonts w:ascii="Calibri" w:eastAsia="Calibri" w:hAnsi="Calibri" w:cs="Calibri"/>
          <w:sz w:val="24"/>
          <w:szCs w:val="24"/>
        </w:rPr>
        <w:t>Zpracovala :</w:t>
      </w:r>
      <w:proofErr w:type="gramEnd"/>
      <w:r w:rsidRPr="00BD0EBC">
        <w:rPr>
          <w:rFonts w:ascii="Calibri" w:eastAsia="Calibri" w:hAnsi="Calibri" w:cs="Calibri"/>
          <w:sz w:val="24"/>
          <w:szCs w:val="24"/>
        </w:rPr>
        <w:t xml:space="preserve"> M. Palkosková</w:t>
      </w:r>
    </w:p>
    <w:p w14:paraId="6BCC8010" w14:textId="2C329E8D" w:rsidR="009B29BD" w:rsidRPr="00BD0EBC" w:rsidRDefault="009B29BD" w:rsidP="009B29BD">
      <w:pPr>
        <w:spacing w:after="0"/>
        <w:rPr>
          <w:rFonts w:ascii="Calibri" w:eastAsia="Calibri" w:hAnsi="Calibri" w:cs="Calibri"/>
          <w:sz w:val="24"/>
          <w:szCs w:val="24"/>
        </w:rPr>
      </w:pPr>
      <w:r w:rsidRPr="00BD0EBC">
        <w:rPr>
          <w:rFonts w:ascii="Calibri" w:eastAsia="Calibri" w:hAnsi="Calibri" w:cs="Calibri"/>
          <w:sz w:val="24"/>
          <w:szCs w:val="24"/>
        </w:rPr>
        <w:t>V </w:t>
      </w:r>
      <w:proofErr w:type="gramStart"/>
      <w:r w:rsidRPr="00BD0EBC">
        <w:rPr>
          <w:rFonts w:ascii="Calibri" w:eastAsia="Calibri" w:hAnsi="Calibri" w:cs="Calibri"/>
          <w:sz w:val="24"/>
          <w:szCs w:val="24"/>
        </w:rPr>
        <w:t>Hradci  Králové</w:t>
      </w:r>
      <w:proofErr w:type="gramEnd"/>
      <w:r w:rsidRPr="00BD0EBC">
        <w:rPr>
          <w:rFonts w:ascii="Calibri" w:eastAsia="Calibri" w:hAnsi="Calibri" w:cs="Calibri"/>
          <w:sz w:val="24"/>
          <w:szCs w:val="24"/>
        </w:rPr>
        <w:t xml:space="preserve"> </w:t>
      </w:r>
      <w:r w:rsidR="00BC1CBC" w:rsidRPr="00BD0EBC">
        <w:rPr>
          <w:rFonts w:ascii="Calibri" w:eastAsia="Calibri" w:hAnsi="Calibri" w:cs="Calibri"/>
          <w:sz w:val="24"/>
          <w:szCs w:val="24"/>
        </w:rPr>
        <w:t xml:space="preserve">    </w:t>
      </w:r>
      <w:r w:rsidRPr="00BD0EBC">
        <w:rPr>
          <w:rFonts w:ascii="Calibri" w:eastAsia="Calibri" w:hAnsi="Calibri" w:cs="Calibri"/>
          <w:sz w:val="24"/>
          <w:szCs w:val="24"/>
        </w:rPr>
        <w:t xml:space="preserve"> </w:t>
      </w:r>
      <w:r w:rsidR="00BC1CBC" w:rsidRPr="00BD0EBC">
        <w:rPr>
          <w:rFonts w:ascii="Calibri" w:eastAsia="Calibri" w:hAnsi="Calibri" w:cs="Calibri"/>
          <w:sz w:val="24"/>
          <w:szCs w:val="24"/>
        </w:rPr>
        <w:t>d</w:t>
      </w:r>
      <w:r w:rsidRPr="00BD0EBC">
        <w:rPr>
          <w:rFonts w:ascii="Calibri" w:eastAsia="Calibri" w:hAnsi="Calibri" w:cs="Calibri"/>
          <w:sz w:val="24"/>
          <w:szCs w:val="24"/>
        </w:rPr>
        <w:t>ne  10.</w:t>
      </w:r>
      <w:r w:rsidR="0068370B" w:rsidRPr="00BD0EBC">
        <w:rPr>
          <w:rFonts w:ascii="Calibri" w:eastAsia="Calibri" w:hAnsi="Calibri" w:cs="Calibri"/>
          <w:sz w:val="24"/>
          <w:szCs w:val="24"/>
        </w:rPr>
        <w:t>4</w:t>
      </w:r>
      <w:r w:rsidRPr="00BD0EBC">
        <w:rPr>
          <w:rFonts w:ascii="Calibri" w:eastAsia="Calibri" w:hAnsi="Calibri" w:cs="Calibri"/>
          <w:sz w:val="24"/>
          <w:szCs w:val="24"/>
        </w:rPr>
        <w:t>.20</w:t>
      </w:r>
      <w:r w:rsidR="0068370B" w:rsidRPr="00BD0EBC">
        <w:rPr>
          <w:rFonts w:ascii="Calibri" w:eastAsia="Calibri" w:hAnsi="Calibri" w:cs="Calibri"/>
          <w:sz w:val="24"/>
          <w:szCs w:val="24"/>
        </w:rPr>
        <w:t>23</w:t>
      </w:r>
    </w:p>
    <w:p w14:paraId="1F59D575" w14:textId="041200E5" w:rsidR="00BC1CBC" w:rsidRPr="00BD0EBC" w:rsidRDefault="00BC1CBC" w:rsidP="008A32C0">
      <w:pPr>
        <w:rPr>
          <w:rFonts w:asciiTheme="majorHAnsi" w:hAnsiTheme="majorHAnsi"/>
          <w:b/>
          <w:sz w:val="24"/>
          <w:szCs w:val="24"/>
        </w:rPr>
      </w:pPr>
    </w:p>
    <w:p w14:paraId="41B8F90E" w14:textId="703759D6" w:rsidR="00BD0EBC" w:rsidRDefault="00BD0EBC" w:rsidP="008A32C0">
      <w:pPr>
        <w:rPr>
          <w:rFonts w:asciiTheme="majorHAnsi" w:hAnsiTheme="majorHAnsi"/>
          <w:b/>
          <w:sz w:val="24"/>
          <w:szCs w:val="24"/>
        </w:rPr>
      </w:pPr>
    </w:p>
    <w:p w14:paraId="167E5916" w14:textId="082C5BAA" w:rsidR="00BD0EBC" w:rsidRDefault="00BD0EBC" w:rsidP="008A32C0">
      <w:pPr>
        <w:rPr>
          <w:rFonts w:asciiTheme="majorHAnsi" w:hAnsiTheme="majorHAnsi"/>
          <w:b/>
          <w:sz w:val="24"/>
          <w:szCs w:val="24"/>
        </w:rPr>
      </w:pPr>
    </w:p>
    <w:p w14:paraId="28C544DA" w14:textId="32EF2C99" w:rsidR="00BD0EBC" w:rsidRDefault="00BD0EBC" w:rsidP="008A32C0">
      <w:pPr>
        <w:rPr>
          <w:rFonts w:asciiTheme="majorHAnsi" w:hAnsiTheme="majorHAnsi"/>
          <w:b/>
          <w:sz w:val="24"/>
          <w:szCs w:val="24"/>
        </w:rPr>
      </w:pPr>
    </w:p>
    <w:p w14:paraId="1C8EB569" w14:textId="29D25018" w:rsidR="00BD0EBC" w:rsidRDefault="00BD0EBC" w:rsidP="008A32C0">
      <w:pPr>
        <w:rPr>
          <w:rFonts w:asciiTheme="majorHAnsi" w:hAnsiTheme="majorHAnsi"/>
          <w:b/>
          <w:sz w:val="24"/>
          <w:szCs w:val="24"/>
        </w:rPr>
      </w:pPr>
    </w:p>
    <w:p w14:paraId="04575F1F" w14:textId="26E8D6CB" w:rsidR="00BD0EBC" w:rsidRDefault="00BD0EBC" w:rsidP="008A32C0">
      <w:pPr>
        <w:rPr>
          <w:rFonts w:asciiTheme="majorHAnsi" w:hAnsiTheme="majorHAnsi"/>
          <w:b/>
          <w:sz w:val="24"/>
          <w:szCs w:val="24"/>
        </w:rPr>
      </w:pPr>
    </w:p>
    <w:p w14:paraId="545EB5DB" w14:textId="7494BC8F" w:rsidR="004135F5" w:rsidRPr="00BD0EBC" w:rsidRDefault="00240182" w:rsidP="00BD0EBC">
      <w:pPr>
        <w:pStyle w:val="Nadpis1"/>
        <w:rPr>
          <w:color w:val="auto"/>
        </w:rPr>
      </w:pPr>
      <w:bookmarkStart w:id="40" w:name="_Toc134475369"/>
      <w:r w:rsidRPr="00BD0EBC">
        <w:rPr>
          <w:color w:val="auto"/>
        </w:rPr>
        <w:lastRenderedPageBreak/>
        <w:t>1</w:t>
      </w:r>
      <w:r w:rsidR="004135F5" w:rsidRPr="00BD0EBC">
        <w:rPr>
          <w:color w:val="auto"/>
        </w:rPr>
        <w:t>. OOPP</w:t>
      </w:r>
      <w:bookmarkEnd w:id="40"/>
      <w:r w:rsidR="004135F5" w:rsidRPr="00BD0EBC">
        <w:rPr>
          <w:color w:val="auto"/>
        </w:rPr>
        <w:t xml:space="preserve"> </w:t>
      </w:r>
    </w:p>
    <w:p w14:paraId="50736FEB" w14:textId="77777777" w:rsidR="004135F5" w:rsidRDefault="004135F5" w:rsidP="004135F5">
      <w:pPr>
        <w:spacing w:after="0"/>
        <w:rPr>
          <w:rFonts w:ascii="Calibri" w:eastAsia="Calibri" w:hAnsi="Calibri" w:cs="Calibri"/>
          <w:sz w:val="20"/>
        </w:rPr>
      </w:pPr>
      <w:r>
        <w:rPr>
          <w:rFonts w:ascii="Calibri" w:eastAsia="Calibri" w:hAnsi="Calibri" w:cs="Calibri"/>
          <w:sz w:val="20"/>
        </w:rPr>
        <w:t>Všichni pracovníci na stavbě musí být vybaveni OOPP dle identifikace rizik zpracované jejich zaměstnavatelem.</w:t>
      </w:r>
    </w:p>
    <w:p w14:paraId="779970A5" w14:textId="77777777" w:rsidR="004135F5" w:rsidRDefault="004135F5" w:rsidP="004135F5">
      <w:pPr>
        <w:spacing w:after="0"/>
        <w:rPr>
          <w:rFonts w:ascii="Calibri" w:eastAsia="Calibri" w:hAnsi="Calibri" w:cs="Calibri"/>
          <w:sz w:val="20"/>
        </w:rPr>
      </w:pPr>
      <w:r>
        <w:rPr>
          <w:rFonts w:ascii="Calibri" w:eastAsia="Calibri" w:hAnsi="Calibri" w:cs="Calibri"/>
          <w:sz w:val="20"/>
        </w:rPr>
        <w:t xml:space="preserve">Minimální </w:t>
      </w:r>
      <w:proofErr w:type="gramStart"/>
      <w:r>
        <w:rPr>
          <w:rFonts w:ascii="Calibri" w:eastAsia="Calibri" w:hAnsi="Calibri" w:cs="Calibri"/>
          <w:sz w:val="20"/>
        </w:rPr>
        <w:t>vybavení  OOPP</w:t>
      </w:r>
      <w:proofErr w:type="gramEnd"/>
      <w:r>
        <w:rPr>
          <w:rFonts w:ascii="Calibri" w:eastAsia="Calibri" w:hAnsi="Calibri" w:cs="Calibri"/>
          <w:sz w:val="20"/>
        </w:rPr>
        <w:t xml:space="preserve"> :</w:t>
      </w:r>
    </w:p>
    <w:p w14:paraId="548367D2" w14:textId="77777777" w:rsidR="004135F5" w:rsidRDefault="004135F5" w:rsidP="008677C2">
      <w:pPr>
        <w:numPr>
          <w:ilvl w:val="0"/>
          <w:numId w:val="5"/>
        </w:numPr>
        <w:spacing w:after="0"/>
        <w:ind w:left="360" w:hanging="360"/>
        <w:rPr>
          <w:rFonts w:ascii="Calibri" w:eastAsia="Calibri" w:hAnsi="Calibri" w:cs="Calibri"/>
          <w:sz w:val="20"/>
        </w:rPr>
      </w:pPr>
      <w:r>
        <w:rPr>
          <w:rFonts w:ascii="Calibri" w:eastAsia="Calibri" w:hAnsi="Calibri" w:cs="Calibri"/>
          <w:sz w:val="20"/>
        </w:rPr>
        <w:t xml:space="preserve">Přilba (splňující požadavky ČSN EN 397 na ochranu před padajícími předměty) </w:t>
      </w:r>
    </w:p>
    <w:p w14:paraId="5032C31F" w14:textId="77777777" w:rsidR="004135F5" w:rsidRDefault="004135F5" w:rsidP="004135F5">
      <w:pPr>
        <w:spacing w:after="0"/>
        <w:rPr>
          <w:rFonts w:ascii="Calibri" w:eastAsia="Calibri" w:hAnsi="Calibri" w:cs="Calibri"/>
          <w:sz w:val="20"/>
        </w:rPr>
      </w:pPr>
      <w:r>
        <w:rPr>
          <w:rFonts w:ascii="Calibri" w:eastAsia="Calibri" w:hAnsi="Calibri" w:cs="Calibri"/>
          <w:sz w:val="20"/>
        </w:rPr>
        <w:t xml:space="preserve">Její používání je stanoveno vždy ve venkovních prostorech staveniště, při výkopových pracích, </w:t>
      </w:r>
      <w:proofErr w:type="gramStart"/>
      <w:r>
        <w:rPr>
          <w:rFonts w:ascii="Calibri" w:eastAsia="Calibri" w:hAnsi="Calibri" w:cs="Calibri"/>
          <w:sz w:val="20"/>
        </w:rPr>
        <w:t>při  pracích</w:t>
      </w:r>
      <w:proofErr w:type="gramEnd"/>
      <w:r>
        <w:rPr>
          <w:rFonts w:ascii="Calibri" w:eastAsia="Calibri" w:hAnsi="Calibri" w:cs="Calibri"/>
          <w:sz w:val="20"/>
        </w:rPr>
        <w:t xml:space="preserve"> </w:t>
      </w:r>
    </w:p>
    <w:p w14:paraId="46746250" w14:textId="77777777" w:rsidR="004135F5" w:rsidRDefault="004135F5" w:rsidP="004135F5">
      <w:pPr>
        <w:spacing w:after="0"/>
        <w:rPr>
          <w:rFonts w:ascii="Calibri" w:eastAsia="Calibri" w:hAnsi="Calibri" w:cs="Calibri"/>
          <w:sz w:val="20"/>
        </w:rPr>
      </w:pPr>
      <w:r>
        <w:rPr>
          <w:rFonts w:ascii="Calibri" w:eastAsia="Calibri" w:hAnsi="Calibri" w:cs="Calibri"/>
          <w:sz w:val="20"/>
        </w:rPr>
        <w:t xml:space="preserve"> v    dosahu zemních strojů, při práci nad sebou atd. </w:t>
      </w:r>
    </w:p>
    <w:p w14:paraId="79EC8009" w14:textId="77777777" w:rsidR="004135F5" w:rsidRDefault="004135F5" w:rsidP="008677C2">
      <w:pPr>
        <w:numPr>
          <w:ilvl w:val="0"/>
          <w:numId w:val="6"/>
        </w:numPr>
        <w:spacing w:after="0"/>
        <w:ind w:left="360" w:hanging="360"/>
        <w:rPr>
          <w:rFonts w:ascii="Calibri" w:eastAsia="Calibri" w:hAnsi="Calibri" w:cs="Calibri"/>
          <w:sz w:val="20"/>
        </w:rPr>
      </w:pPr>
      <w:r>
        <w:rPr>
          <w:rFonts w:ascii="Calibri" w:eastAsia="Calibri" w:hAnsi="Calibri" w:cs="Calibri"/>
          <w:sz w:val="20"/>
        </w:rPr>
        <w:t xml:space="preserve">Reflexní oblečení – reflexní výstražné vesty </w:t>
      </w:r>
    </w:p>
    <w:p w14:paraId="00F8C578" w14:textId="77777777" w:rsidR="004135F5" w:rsidRDefault="004135F5" w:rsidP="004135F5">
      <w:pPr>
        <w:spacing w:after="0"/>
        <w:rPr>
          <w:rFonts w:ascii="Calibri" w:eastAsia="Calibri" w:hAnsi="Calibri" w:cs="Calibri"/>
          <w:sz w:val="20"/>
        </w:rPr>
      </w:pPr>
      <w:r>
        <w:rPr>
          <w:rFonts w:ascii="Calibri" w:eastAsia="Calibri" w:hAnsi="Calibri" w:cs="Calibri"/>
          <w:sz w:val="20"/>
        </w:rPr>
        <w:t xml:space="preserve">Reflexní výstražné vesty lze nahradit reflexním tričkem s krátkým rukávem, reflexním pracovním kompletem, jehož blůza splňuje požadovanou normu. </w:t>
      </w:r>
    </w:p>
    <w:p w14:paraId="62BC4B28" w14:textId="77777777" w:rsidR="004135F5" w:rsidRDefault="004135F5" w:rsidP="008677C2">
      <w:pPr>
        <w:numPr>
          <w:ilvl w:val="0"/>
          <w:numId w:val="7"/>
        </w:numPr>
        <w:spacing w:after="0"/>
        <w:ind w:left="360" w:hanging="360"/>
        <w:rPr>
          <w:rFonts w:ascii="Calibri" w:eastAsia="Calibri" w:hAnsi="Calibri" w:cs="Calibri"/>
          <w:sz w:val="20"/>
        </w:rPr>
      </w:pPr>
      <w:r>
        <w:rPr>
          <w:rFonts w:ascii="Calibri" w:eastAsia="Calibri" w:hAnsi="Calibri" w:cs="Calibri"/>
          <w:sz w:val="20"/>
        </w:rPr>
        <w:t xml:space="preserve">Oblečení </w:t>
      </w:r>
    </w:p>
    <w:p w14:paraId="6C9C3112" w14:textId="77777777" w:rsidR="004135F5" w:rsidRDefault="004135F5" w:rsidP="004135F5">
      <w:pPr>
        <w:spacing w:after="0"/>
        <w:rPr>
          <w:rFonts w:ascii="Calibri" w:eastAsia="Calibri" w:hAnsi="Calibri" w:cs="Calibri"/>
          <w:sz w:val="20"/>
        </w:rPr>
      </w:pPr>
      <w:r>
        <w:rPr>
          <w:rFonts w:ascii="Calibri" w:eastAsia="Calibri" w:hAnsi="Calibri" w:cs="Calibri"/>
          <w:sz w:val="20"/>
        </w:rPr>
        <w:t xml:space="preserve">Všichni pracovníci musí používat ochranný pracovní oděv (kalhoty a blůza s dlouhým rukávem). V letních měsících je přípustné použít tričko s krátkým rukávem, neboť pravděpodobnost rizika přehřátí organismu je daleko vyšší než poranění. </w:t>
      </w:r>
    </w:p>
    <w:p w14:paraId="3F13684A" w14:textId="77777777" w:rsidR="004135F5" w:rsidRDefault="004135F5" w:rsidP="008677C2">
      <w:pPr>
        <w:numPr>
          <w:ilvl w:val="0"/>
          <w:numId w:val="8"/>
        </w:numPr>
        <w:spacing w:after="0"/>
        <w:ind w:left="360" w:hanging="360"/>
        <w:rPr>
          <w:rFonts w:ascii="Calibri" w:eastAsia="Calibri" w:hAnsi="Calibri" w:cs="Calibri"/>
          <w:sz w:val="20"/>
        </w:rPr>
      </w:pPr>
      <w:r>
        <w:rPr>
          <w:rFonts w:ascii="Calibri" w:eastAsia="Calibri" w:hAnsi="Calibri" w:cs="Calibri"/>
          <w:sz w:val="20"/>
        </w:rPr>
        <w:t xml:space="preserve">Ochranná pracovní obuv </w:t>
      </w:r>
    </w:p>
    <w:p w14:paraId="6694B652" w14:textId="77777777" w:rsidR="004135F5" w:rsidRDefault="004135F5" w:rsidP="004135F5">
      <w:pPr>
        <w:spacing w:after="0"/>
        <w:rPr>
          <w:rFonts w:ascii="Calibri" w:eastAsia="Calibri" w:hAnsi="Calibri" w:cs="Calibri"/>
          <w:sz w:val="20"/>
        </w:rPr>
      </w:pPr>
      <w:r>
        <w:rPr>
          <w:rFonts w:ascii="Calibri" w:eastAsia="Calibri" w:hAnsi="Calibri" w:cs="Calibri"/>
          <w:sz w:val="20"/>
        </w:rPr>
        <w:t xml:space="preserve">Všichni pracovníci na stavbě musí používat ochrannou pracovní obuv vhodnou pro práci na </w:t>
      </w:r>
      <w:proofErr w:type="gramStart"/>
      <w:r>
        <w:rPr>
          <w:rFonts w:ascii="Calibri" w:eastAsia="Calibri" w:hAnsi="Calibri" w:cs="Calibri"/>
          <w:sz w:val="20"/>
        </w:rPr>
        <w:t>staveništi .</w:t>
      </w:r>
      <w:proofErr w:type="gramEnd"/>
      <w:r>
        <w:rPr>
          <w:rFonts w:ascii="Calibri" w:eastAsia="Calibri" w:hAnsi="Calibri" w:cs="Calibri"/>
          <w:sz w:val="20"/>
        </w:rPr>
        <w:t xml:space="preserve"> Ve vnitřních prostorech stavby ve fázi dokončovacích a kompletačních prací (foliová izolace, sanita, elektro, podlahová krytina, malba, úklidové práce) lze použít „farmářky“ nebo sportovní šněrovací obuv – nešpiní podlahy a umožňují klečet delší dobu. Pokud splňuje obuv základní podmínky, může být v provedení – kotníčková nebo </w:t>
      </w:r>
      <w:proofErr w:type="spellStart"/>
      <w:r>
        <w:rPr>
          <w:rFonts w:ascii="Calibri" w:eastAsia="Calibri" w:hAnsi="Calibri" w:cs="Calibri"/>
          <w:sz w:val="20"/>
        </w:rPr>
        <w:t>polobotková</w:t>
      </w:r>
      <w:proofErr w:type="spellEnd"/>
      <w:r>
        <w:rPr>
          <w:rFonts w:ascii="Calibri" w:eastAsia="Calibri" w:hAnsi="Calibri" w:cs="Calibri"/>
          <w:sz w:val="20"/>
        </w:rPr>
        <w:t xml:space="preserve">. </w:t>
      </w:r>
    </w:p>
    <w:p w14:paraId="72236704" w14:textId="77777777" w:rsidR="004135F5" w:rsidRDefault="004135F5" w:rsidP="008677C2">
      <w:pPr>
        <w:numPr>
          <w:ilvl w:val="0"/>
          <w:numId w:val="9"/>
        </w:numPr>
        <w:spacing w:after="0"/>
        <w:ind w:left="360" w:hanging="360"/>
        <w:rPr>
          <w:rFonts w:ascii="Calibri" w:eastAsia="Calibri" w:hAnsi="Calibri" w:cs="Calibri"/>
          <w:sz w:val="20"/>
        </w:rPr>
      </w:pPr>
      <w:r>
        <w:rPr>
          <w:rFonts w:ascii="Calibri" w:eastAsia="Calibri" w:hAnsi="Calibri" w:cs="Calibri"/>
          <w:sz w:val="20"/>
        </w:rPr>
        <w:t xml:space="preserve">Další OOPP </w:t>
      </w:r>
    </w:p>
    <w:p w14:paraId="5333EEA0" w14:textId="77777777" w:rsidR="004135F5" w:rsidRDefault="004135F5" w:rsidP="004135F5">
      <w:pPr>
        <w:spacing w:after="0"/>
        <w:rPr>
          <w:rFonts w:ascii="Calibri" w:eastAsia="Calibri" w:hAnsi="Calibri" w:cs="Calibri"/>
          <w:sz w:val="20"/>
        </w:rPr>
      </w:pPr>
      <w:r>
        <w:rPr>
          <w:rFonts w:ascii="Calibri" w:eastAsia="Calibri" w:hAnsi="Calibri" w:cs="Calibri"/>
          <w:sz w:val="20"/>
        </w:rPr>
        <w:t xml:space="preserve">Tam, kde přítomnost více než jednoho rizika vyžaduje, aby zaměstnanci používali současně více ochranných prostředků, musí být tyto ochranné prostředky vzájemně slučitelné. </w:t>
      </w:r>
    </w:p>
    <w:p w14:paraId="0A5658CE" w14:textId="77777777" w:rsidR="004135F5" w:rsidRDefault="004135F5" w:rsidP="008677C2">
      <w:pPr>
        <w:numPr>
          <w:ilvl w:val="0"/>
          <w:numId w:val="10"/>
        </w:numPr>
        <w:spacing w:after="0"/>
        <w:ind w:left="720" w:hanging="360"/>
        <w:rPr>
          <w:rFonts w:ascii="Calibri" w:eastAsia="Calibri" w:hAnsi="Calibri" w:cs="Calibri"/>
          <w:sz w:val="20"/>
        </w:rPr>
      </w:pPr>
      <w:r>
        <w:rPr>
          <w:rFonts w:ascii="Calibri" w:eastAsia="Calibri" w:hAnsi="Calibri" w:cs="Calibri"/>
          <w:sz w:val="20"/>
        </w:rPr>
        <w:t xml:space="preserve">zátkové chrániče sluchu a mušlové chrániče sluchu </w:t>
      </w:r>
    </w:p>
    <w:p w14:paraId="2D9980CC" w14:textId="77777777" w:rsidR="004135F5" w:rsidRDefault="004135F5" w:rsidP="008677C2">
      <w:pPr>
        <w:numPr>
          <w:ilvl w:val="0"/>
          <w:numId w:val="10"/>
        </w:numPr>
        <w:spacing w:after="0"/>
        <w:ind w:left="720" w:hanging="360"/>
        <w:rPr>
          <w:rFonts w:ascii="Calibri" w:eastAsia="Calibri" w:hAnsi="Calibri" w:cs="Calibri"/>
          <w:sz w:val="20"/>
        </w:rPr>
      </w:pPr>
      <w:r>
        <w:rPr>
          <w:rFonts w:ascii="Calibri" w:eastAsia="Calibri" w:hAnsi="Calibri" w:cs="Calibri"/>
          <w:sz w:val="20"/>
        </w:rPr>
        <w:t xml:space="preserve">ochranné brýle, ochranné obličejové štíty, svářečské kukly a štíty </w:t>
      </w:r>
    </w:p>
    <w:p w14:paraId="74EEE128" w14:textId="77777777" w:rsidR="004135F5" w:rsidRDefault="004135F5" w:rsidP="008677C2">
      <w:pPr>
        <w:numPr>
          <w:ilvl w:val="0"/>
          <w:numId w:val="10"/>
        </w:numPr>
        <w:spacing w:after="0"/>
        <w:ind w:left="720" w:hanging="360"/>
        <w:rPr>
          <w:rFonts w:ascii="Calibri" w:eastAsia="Calibri" w:hAnsi="Calibri" w:cs="Calibri"/>
          <w:sz w:val="20"/>
        </w:rPr>
      </w:pPr>
      <w:r>
        <w:rPr>
          <w:rFonts w:ascii="Calibri" w:eastAsia="Calibri" w:hAnsi="Calibri" w:cs="Calibri"/>
          <w:sz w:val="20"/>
        </w:rPr>
        <w:t xml:space="preserve">ochranné rukavice podle druhu práce, kterou pracovníci vykonávají </w:t>
      </w:r>
    </w:p>
    <w:p w14:paraId="0B40AD93" w14:textId="77777777" w:rsidR="004135F5" w:rsidRDefault="004135F5" w:rsidP="008677C2">
      <w:pPr>
        <w:numPr>
          <w:ilvl w:val="0"/>
          <w:numId w:val="10"/>
        </w:numPr>
        <w:spacing w:after="0"/>
        <w:ind w:left="720" w:hanging="360"/>
        <w:rPr>
          <w:rFonts w:ascii="Calibri" w:eastAsia="Calibri" w:hAnsi="Calibri" w:cs="Calibri"/>
          <w:sz w:val="20"/>
        </w:rPr>
      </w:pPr>
      <w:r>
        <w:rPr>
          <w:rFonts w:ascii="Calibri" w:eastAsia="Calibri" w:hAnsi="Calibri" w:cs="Calibri"/>
          <w:sz w:val="20"/>
        </w:rPr>
        <w:t xml:space="preserve">prostředky pro prevenci pádů </w:t>
      </w:r>
    </w:p>
    <w:p w14:paraId="4B4FA590" w14:textId="77777777" w:rsidR="004135F5" w:rsidRDefault="004135F5" w:rsidP="004135F5">
      <w:pPr>
        <w:spacing w:after="0"/>
        <w:rPr>
          <w:rFonts w:ascii="Verdana" w:eastAsia="Verdana" w:hAnsi="Verdana" w:cs="Verdana"/>
          <w:sz w:val="18"/>
        </w:rPr>
      </w:pPr>
    </w:p>
    <w:p w14:paraId="498F51E4" w14:textId="77777777" w:rsidR="002E097B" w:rsidRDefault="002E097B" w:rsidP="002E097B">
      <w:pPr>
        <w:rPr>
          <w:b/>
          <w:sz w:val="24"/>
          <w:szCs w:val="24"/>
        </w:rPr>
      </w:pPr>
    </w:p>
    <w:p w14:paraId="1A4563BC" w14:textId="2ED837C7" w:rsidR="004135F5" w:rsidRPr="00BD0EBC" w:rsidRDefault="00240182" w:rsidP="00BD0EBC">
      <w:pPr>
        <w:pStyle w:val="Nadpis1"/>
        <w:rPr>
          <w:color w:val="auto"/>
        </w:rPr>
      </w:pPr>
      <w:bookmarkStart w:id="41" w:name="_Toc134475370"/>
      <w:r w:rsidRPr="00BD0EBC">
        <w:rPr>
          <w:color w:val="auto"/>
        </w:rPr>
        <w:t>2</w:t>
      </w:r>
      <w:r w:rsidR="004135F5" w:rsidRPr="00BD0EBC">
        <w:rPr>
          <w:color w:val="auto"/>
        </w:rPr>
        <w:t>. Školení pracovníků a návštěv stavby</w:t>
      </w:r>
      <w:bookmarkEnd w:id="41"/>
      <w:r w:rsidR="004135F5" w:rsidRPr="00BD0EBC">
        <w:rPr>
          <w:color w:val="auto"/>
        </w:rPr>
        <w:t xml:space="preserve"> </w:t>
      </w:r>
    </w:p>
    <w:p w14:paraId="730FD6D8" w14:textId="77777777" w:rsidR="004135F5" w:rsidRDefault="004135F5" w:rsidP="008677C2">
      <w:pPr>
        <w:numPr>
          <w:ilvl w:val="0"/>
          <w:numId w:val="11"/>
        </w:numPr>
        <w:ind w:left="360" w:hanging="360"/>
        <w:rPr>
          <w:rFonts w:ascii="Calibri" w:eastAsia="Calibri" w:hAnsi="Calibri" w:cs="Calibri"/>
          <w:sz w:val="20"/>
        </w:rPr>
      </w:pPr>
      <w:r>
        <w:rPr>
          <w:rFonts w:ascii="Calibri" w:eastAsia="Calibri" w:hAnsi="Calibri" w:cs="Calibri"/>
          <w:sz w:val="20"/>
        </w:rPr>
        <w:t xml:space="preserve">Pracovníci stavby budou prokazatelně (písemný záznam) proškoleni svými vedoucími pracovníky z bezpečnostních </w:t>
      </w:r>
      <w:proofErr w:type="gramStart"/>
      <w:r>
        <w:rPr>
          <w:rFonts w:ascii="Calibri" w:eastAsia="Calibri" w:hAnsi="Calibri" w:cs="Calibri"/>
          <w:sz w:val="20"/>
        </w:rPr>
        <w:t>rizik,  které</w:t>
      </w:r>
      <w:proofErr w:type="gramEnd"/>
      <w:r>
        <w:rPr>
          <w:rFonts w:ascii="Calibri" w:eastAsia="Calibri" w:hAnsi="Calibri" w:cs="Calibri"/>
          <w:sz w:val="20"/>
        </w:rPr>
        <w:t xml:space="preserve"> vyplývají z jejich činností. Úvodní školení BOZP se skládá z kontroly odborné a zdravotní způsobilosti nastupujících zaměstnanců, záznamem o provedení úvodního školení BOZP pro toto staveniště je prezenční listina. </w:t>
      </w:r>
    </w:p>
    <w:p w14:paraId="41B21B79" w14:textId="77777777" w:rsidR="004135F5" w:rsidRDefault="004135F5" w:rsidP="008677C2">
      <w:pPr>
        <w:numPr>
          <w:ilvl w:val="0"/>
          <w:numId w:val="11"/>
        </w:numPr>
        <w:ind w:left="360" w:hanging="360"/>
        <w:rPr>
          <w:rFonts w:ascii="Calibri" w:eastAsia="Calibri" w:hAnsi="Calibri" w:cs="Calibri"/>
          <w:sz w:val="20"/>
        </w:rPr>
      </w:pPr>
      <w:r>
        <w:rPr>
          <w:rFonts w:ascii="Calibri" w:eastAsia="Calibri" w:hAnsi="Calibri" w:cs="Calibri"/>
          <w:sz w:val="20"/>
        </w:rPr>
        <w:t xml:space="preserve">Pokud se při úvodním školení BOZP pro toto staveniště zjistí, že pracovník nesplňuje požadavky odborné nebo zdravotní způsobilosti, nemůže na tomto staveništi vykonávat práce, pro něž je vyžadována, do doby jejího doložení. </w:t>
      </w:r>
    </w:p>
    <w:p w14:paraId="68D4C64C" w14:textId="77777777" w:rsidR="004135F5" w:rsidRDefault="004135F5" w:rsidP="008677C2">
      <w:pPr>
        <w:numPr>
          <w:ilvl w:val="0"/>
          <w:numId w:val="11"/>
        </w:numPr>
        <w:ind w:left="360" w:hanging="360"/>
        <w:rPr>
          <w:rFonts w:ascii="Calibri" w:eastAsia="Calibri" w:hAnsi="Calibri" w:cs="Calibri"/>
          <w:sz w:val="20"/>
        </w:rPr>
      </w:pPr>
      <w:r>
        <w:rPr>
          <w:rFonts w:ascii="Calibri" w:eastAsia="Calibri" w:hAnsi="Calibri" w:cs="Calibri"/>
          <w:sz w:val="20"/>
        </w:rPr>
        <w:t>Při nástupu pracovníků na stavbu dochází k jejich prokazatelnému seznámení s pracovištěm – stavbou, s riziky na pracovišti a Plánem BOZP vypracovaným koordinátorem stavby.</w:t>
      </w:r>
    </w:p>
    <w:p w14:paraId="45C84D8A" w14:textId="77777777" w:rsidR="002E097B" w:rsidRDefault="004135F5" w:rsidP="008677C2">
      <w:pPr>
        <w:numPr>
          <w:ilvl w:val="0"/>
          <w:numId w:val="11"/>
        </w:numPr>
        <w:ind w:left="360" w:hanging="360"/>
        <w:rPr>
          <w:rFonts w:ascii="Calibri" w:eastAsia="Calibri" w:hAnsi="Calibri" w:cs="Calibri"/>
          <w:sz w:val="20"/>
        </w:rPr>
      </w:pPr>
      <w:r>
        <w:rPr>
          <w:rFonts w:ascii="Calibri" w:eastAsia="Calibri" w:hAnsi="Calibri" w:cs="Calibri"/>
          <w:sz w:val="20"/>
        </w:rPr>
        <w:t xml:space="preserve"> Při vstupu návštěvníků na stavbu je povinnost okamžitě seznámit s pracovištěm – stavbou, riziky. Písemný </w:t>
      </w:r>
    </w:p>
    <w:p w14:paraId="3053919B" w14:textId="77777777" w:rsidR="004135F5" w:rsidRDefault="004135F5" w:rsidP="008677C2">
      <w:pPr>
        <w:numPr>
          <w:ilvl w:val="0"/>
          <w:numId w:val="11"/>
        </w:numPr>
        <w:ind w:left="360" w:hanging="360"/>
        <w:rPr>
          <w:rFonts w:ascii="Calibri" w:eastAsia="Calibri" w:hAnsi="Calibri" w:cs="Calibri"/>
          <w:sz w:val="20"/>
        </w:rPr>
      </w:pPr>
      <w:r>
        <w:rPr>
          <w:rFonts w:ascii="Calibri" w:eastAsia="Calibri" w:hAnsi="Calibri" w:cs="Calibri"/>
          <w:sz w:val="20"/>
        </w:rPr>
        <w:t xml:space="preserve">záznam. </w:t>
      </w:r>
    </w:p>
    <w:p w14:paraId="21780E86" w14:textId="77777777" w:rsidR="004135F5" w:rsidRDefault="004135F5" w:rsidP="004135F5">
      <w:pPr>
        <w:spacing w:after="0"/>
        <w:rPr>
          <w:rFonts w:ascii="Calibri" w:eastAsia="Calibri" w:hAnsi="Calibri" w:cs="Calibri"/>
          <w:sz w:val="20"/>
        </w:rPr>
      </w:pPr>
    </w:p>
    <w:sectPr w:rsidR="004135F5" w:rsidSect="00403157">
      <w:headerReference w:type="default" r:id="rId71"/>
      <w:footerReference w:type="default" r:id="rId72"/>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F65F74" w14:textId="77777777" w:rsidR="004327B9" w:rsidRDefault="004327B9" w:rsidP="00E1327E">
      <w:pPr>
        <w:spacing w:after="0" w:line="240" w:lineRule="auto"/>
      </w:pPr>
      <w:r>
        <w:separator/>
      </w:r>
    </w:p>
  </w:endnote>
  <w:endnote w:type="continuationSeparator" w:id="0">
    <w:p w14:paraId="0384A56F" w14:textId="77777777" w:rsidR="004327B9" w:rsidRDefault="004327B9" w:rsidP="00E132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EE"/>
    <w:family w:val="roman"/>
    <w:pitch w:val="variable"/>
    <w:sig w:usb0="E00006FF" w:usb1="420024FF" w:usb2="02000000" w:usb3="00000000" w:csb0="0000019F" w:csb1="00000000"/>
  </w:font>
  <w:font w:name="Liberation Serif">
    <w:altName w:val="Times New Roman"/>
    <w:charset w:val="EE"/>
    <w:family w:val="roman"/>
    <w:pitch w:val="variable"/>
    <w:sig w:usb0="E0000AFF"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Times">
    <w:panose1 w:val="02020603050405020304"/>
    <w:charset w:val="EE"/>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25126"/>
      <w:docPartObj>
        <w:docPartGallery w:val="Page Numbers (Bottom of Page)"/>
        <w:docPartUnique/>
      </w:docPartObj>
    </w:sdtPr>
    <w:sdtEndPr/>
    <w:sdtContent>
      <w:p w14:paraId="73C2626D" w14:textId="77777777" w:rsidR="001D26F0" w:rsidRDefault="004327B9">
        <w:pPr>
          <w:pStyle w:val="Zpat"/>
        </w:pPr>
        <w:r>
          <w:rPr>
            <w:rFonts w:asciiTheme="majorHAnsi" w:hAnsiTheme="majorHAnsi"/>
            <w:noProof/>
            <w:sz w:val="28"/>
            <w:szCs w:val="28"/>
            <w:lang w:eastAsia="zh-TW"/>
          </w:rPr>
          <w:pict w14:anchorId="4AAD1EC6">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2049" type="#_x0000_t176" style="position:absolute;margin-left:0;margin-top:0;width:40.35pt;height:34.75pt;rotation:360;z-index:251660288;mso-position-horizontal:center;mso-position-horizontal-relative:right-margin-area;mso-position-vertical:center;mso-position-vertical-relative:bottom-margin-area" filled="f" fillcolor="#4f81bd [3204]" stroked="f" strokecolor="#737373 [1789]">
              <v:fill color2="#a7bfde [1620]" type="pattern"/>
              <v:textbox>
                <w:txbxContent>
                  <w:p w14:paraId="76AEA5AC" w14:textId="77777777" w:rsidR="001D26F0" w:rsidRDefault="001D26F0">
                    <w:pPr>
                      <w:pStyle w:val="Zpat"/>
                      <w:pBdr>
                        <w:top w:val="single" w:sz="12" w:space="1" w:color="9BBB59" w:themeColor="accent3"/>
                        <w:bottom w:val="single" w:sz="48" w:space="1" w:color="9BBB59" w:themeColor="accent3"/>
                      </w:pBdr>
                      <w:jc w:val="center"/>
                      <w:rPr>
                        <w:sz w:val="28"/>
                        <w:szCs w:val="28"/>
                      </w:rPr>
                    </w:pPr>
                    <w:r>
                      <w:fldChar w:fldCharType="begin"/>
                    </w:r>
                    <w:r>
                      <w:instrText xml:space="preserve"> PAGE    \* MERGEFORMAT </w:instrText>
                    </w:r>
                    <w:r>
                      <w:fldChar w:fldCharType="separate"/>
                    </w:r>
                    <w:r w:rsidRPr="0069529E">
                      <w:rPr>
                        <w:noProof/>
                        <w:sz w:val="28"/>
                        <w:szCs w:val="28"/>
                      </w:rPr>
                      <w:t>23</w:t>
                    </w:r>
                    <w:r>
                      <w:rPr>
                        <w:noProof/>
                        <w:sz w:val="28"/>
                        <w:szCs w:val="28"/>
                      </w:rPr>
                      <w:fldChar w:fldCharType="end"/>
                    </w:r>
                  </w:p>
                </w:txbxContent>
              </v:textbox>
              <w10:wrap anchorx="page" anchory="page"/>
            </v:shape>
          </w:pic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85A8C1" w14:textId="77777777" w:rsidR="004327B9" w:rsidRDefault="004327B9" w:rsidP="00E1327E">
      <w:pPr>
        <w:spacing w:after="0" w:line="240" w:lineRule="auto"/>
      </w:pPr>
      <w:r>
        <w:separator/>
      </w:r>
    </w:p>
  </w:footnote>
  <w:footnote w:type="continuationSeparator" w:id="0">
    <w:p w14:paraId="5C265BCD" w14:textId="77777777" w:rsidR="004327B9" w:rsidRDefault="004327B9" w:rsidP="00E1327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68B09D" w14:textId="77777777" w:rsidR="001D26F0" w:rsidRDefault="001D26F0">
    <w:pPr>
      <w:pStyle w:val="Zhlav"/>
    </w:pPr>
    <w:proofErr w:type="gramStart"/>
    <w:r>
      <w:t>Plán  BOZP</w:t>
    </w:r>
    <w:proofErr w:type="gramEnd"/>
    <w:r>
      <w:t xml:space="preserve"> – příprava stavby                                                                    Střední škola služeb, obch. a </w:t>
    </w:r>
    <w:proofErr w:type="spellStart"/>
    <w:r>
      <w:t>gastr</w:t>
    </w:r>
    <w:proofErr w:type="spellEnd"/>
    <w:r>
      <w:t xml:space="preserve">.  </w:t>
    </w:r>
  </w:p>
  <w:p w14:paraId="46EE1D00" w14:textId="4F732E47" w:rsidR="001D26F0" w:rsidRDefault="001D26F0">
    <w:pPr>
      <w:pStyle w:val="Zhlav"/>
    </w:pPr>
    <w:r>
      <w:t xml:space="preserve">                                                                                                                       Smiřice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6.6pt;height:3pt" o:bullet="t">
        <v:imagedata r:id="rId1" o:title="clip_image008"/>
      </v:shape>
    </w:pict>
  </w:numPicBullet>
  <w:abstractNum w:abstractNumId="0" w15:restartNumberingAfterBreak="0">
    <w:nsid w:val="00000001"/>
    <w:multiLevelType w:val="multilevel"/>
    <w:tmpl w:val="00000001"/>
    <w:name w:val="WW8Num1"/>
    <w:lvl w:ilvl="0">
      <w:start w:val="1"/>
      <w:numFmt w:val="decimal"/>
      <w:pStyle w:val="Textbodu"/>
      <w:lvlText w:val="(%1)"/>
      <w:lvlJc w:val="left"/>
      <w:pPr>
        <w:tabs>
          <w:tab w:val="num" w:pos="785"/>
        </w:tabs>
        <w:ind w:left="0" w:firstLine="425"/>
      </w:pPr>
    </w:lvl>
    <w:lvl w:ilvl="1">
      <w:start w:val="1"/>
      <w:numFmt w:val="lowerLetter"/>
      <w:lvlText w:val="%2)"/>
      <w:lvlJc w:val="left"/>
      <w:pPr>
        <w:tabs>
          <w:tab w:val="num" w:pos="425"/>
        </w:tabs>
        <w:ind w:left="425" w:hanging="425"/>
      </w:pPr>
    </w:lvl>
    <w:lvl w:ilvl="2">
      <w:start w:val="1"/>
      <w:numFmt w:val="decima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1" w15:restartNumberingAfterBreak="0">
    <w:nsid w:val="00487D2F"/>
    <w:multiLevelType w:val="hybridMultilevel"/>
    <w:tmpl w:val="6A524E04"/>
    <w:lvl w:ilvl="0" w:tplc="64162B14">
      <w:start w:val="1"/>
      <w:numFmt w:val="decimal"/>
      <w:lvlText w:val="%1)"/>
      <w:lvlJc w:val="left"/>
      <w:pPr>
        <w:ind w:left="201"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1" w:tplc="F79EFA00">
      <w:start w:val="1"/>
      <w:numFmt w:val="lowerLetter"/>
      <w:lvlText w:val="%2"/>
      <w:lvlJc w:val="left"/>
      <w:pPr>
        <w:ind w:left="111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2" w:tplc="671E75CE">
      <w:start w:val="1"/>
      <w:numFmt w:val="lowerRoman"/>
      <w:lvlText w:val="%3"/>
      <w:lvlJc w:val="left"/>
      <w:pPr>
        <w:ind w:left="183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3" w:tplc="EC74CBEA">
      <w:start w:val="1"/>
      <w:numFmt w:val="decimal"/>
      <w:lvlText w:val="%4"/>
      <w:lvlJc w:val="left"/>
      <w:pPr>
        <w:ind w:left="255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4" w:tplc="6F7C5392">
      <w:start w:val="1"/>
      <w:numFmt w:val="lowerLetter"/>
      <w:lvlText w:val="%5"/>
      <w:lvlJc w:val="left"/>
      <w:pPr>
        <w:ind w:left="327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5" w:tplc="85F6B26C">
      <w:start w:val="1"/>
      <w:numFmt w:val="lowerRoman"/>
      <w:lvlText w:val="%6"/>
      <w:lvlJc w:val="left"/>
      <w:pPr>
        <w:ind w:left="399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6" w:tplc="71DC6478">
      <w:start w:val="1"/>
      <w:numFmt w:val="decimal"/>
      <w:lvlText w:val="%7"/>
      <w:lvlJc w:val="left"/>
      <w:pPr>
        <w:ind w:left="471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7" w:tplc="A4A614C2">
      <w:start w:val="1"/>
      <w:numFmt w:val="lowerLetter"/>
      <w:lvlText w:val="%8"/>
      <w:lvlJc w:val="left"/>
      <w:pPr>
        <w:ind w:left="543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8" w:tplc="CC042BBA">
      <w:start w:val="1"/>
      <w:numFmt w:val="lowerRoman"/>
      <w:lvlText w:val="%9"/>
      <w:lvlJc w:val="left"/>
      <w:pPr>
        <w:ind w:left="615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009921BC"/>
    <w:multiLevelType w:val="hybridMultilevel"/>
    <w:tmpl w:val="DA38553A"/>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0FA16E4"/>
    <w:multiLevelType w:val="hybridMultilevel"/>
    <w:tmpl w:val="AB429216"/>
    <w:lvl w:ilvl="0" w:tplc="BAB689E4">
      <w:start w:val="3"/>
      <w:numFmt w:val="decimal"/>
      <w:lvlText w:val="%1."/>
      <w:lvlJc w:val="left"/>
      <w:pPr>
        <w:ind w:left="216"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1" w:tplc="6E2CFC38">
      <w:start w:val="1"/>
      <w:numFmt w:val="lowerLetter"/>
      <w:lvlText w:val="%2"/>
      <w:lvlJc w:val="left"/>
      <w:pPr>
        <w:ind w:left="1123"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2" w:tplc="BBC28292">
      <w:start w:val="1"/>
      <w:numFmt w:val="lowerRoman"/>
      <w:lvlText w:val="%3"/>
      <w:lvlJc w:val="left"/>
      <w:pPr>
        <w:ind w:left="1843"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3" w:tplc="B7164914">
      <w:start w:val="1"/>
      <w:numFmt w:val="decimal"/>
      <w:lvlText w:val="%4"/>
      <w:lvlJc w:val="left"/>
      <w:pPr>
        <w:ind w:left="2563"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4" w:tplc="E1EC9924">
      <w:start w:val="1"/>
      <w:numFmt w:val="lowerLetter"/>
      <w:lvlText w:val="%5"/>
      <w:lvlJc w:val="left"/>
      <w:pPr>
        <w:ind w:left="3283"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5" w:tplc="882C600C">
      <w:start w:val="1"/>
      <w:numFmt w:val="lowerRoman"/>
      <w:lvlText w:val="%6"/>
      <w:lvlJc w:val="left"/>
      <w:pPr>
        <w:ind w:left="4003"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6" w:tplc="44EEF0C2">
      <w:start w:val="1"/>
      <w:numFmt w:val="decimal"/>
      <w:lvlText w:val="%7"/>
      <w:lvlJc w:val="left"/>
      <w:pPr>
        <w:ind w:left="4723"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7" w:tplc="DFAA3520">
      <w:start w:val="1"/>
      <w:numFmt w:val="lowerLetter"/>
      <w:lvlText w:val="%8"/>
      <w:lvlJc w:val="left"/>
      <w:pPr>
        <w:ind w:left="5443"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lvl w:ilvl="8" w:tplc="9CD4E794">
      <w:start w:val="1"/>
      <w:numFmt w:val="lowerRoman"/>
      <w:lvlText w:val="%9"/>
      <w:lvlJc w:val="left"/>
      <w:pPr>
        <w:ind w:left="6163" w:firstLine="0"/>
      </w:pPr>
      <w:rPr>
        <w:rFonts w:ascii="Calibri" w:eastAsia="Calibri" w:hAnsi="Calibri" w:cs="Calibri"/>
        <w:b w:val="0"/>
        <w:i w:val="0"/>
        <w:strike w:val="0"/>
        <w:dstrike w:val="0"/>
        <w:color w:val="000000"/>
        <w:sz w:val="22"/>
        <w:szCs w:val="22"/>
        <w:u w:val="none" w:color="000000"/>
        <w:effect w:val="none"/>
        <w:bdr w:val="none" w:sz="0" w:space="0" w:color="auto" w:frame="1"/>
        <w:vertAlign w:val="baseline"/>
      </w:rPr>
    </w:lvl>
  </w:abstractNum>
  <w:abstractNum w:abstractNumId="4" w15:restartNumberingAfterBreak="0">
    <w:nsid w:val="061927A9"/>
    <w:multiLevelType w:val="hybridMultilevel"/>
    <w:tmpl w:val="640CA314"/>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8EF7CAB"/>
    <w:multiLevelType w:val="hybridMultilevel"/>
    <w:tmpl w:val="1D8842DA"/>
    <w:lvl w:ilvl="0" w:tplc="055E3F14">
      <w:start w:val="1"/>
      <w:numFmt w:val="bullet"/>
      <w:lvlText w:val="•"/>
      <w:lvlJc w:val="left"/>
      <w:pPr>
        <w:ind w:left="886" w:firstLine="0"/>
      </w:pPr>
      <w:rPr>
        <w:rFonts w:ascii="Courier New" w:eastAsia="Courier New" w:hAnsi="Courier New" w:cs="Courier New"/>
        <w:b w:val="0"/>
        <w:i w:val="0"/>
        <w:strike w:val="0"/>
        <w:dstrike w:val="0"/>
        <w:color w:val="000000"/>
        <w:sz w:val="18"/>
        <w:szCs w:val="18"/>
        <w:u w:val="none" w:color="000000"/>
        <w:effect w:val="none"/>
        <w:bdr w:val="none" w:sz="0" w:space="0" w:color="auto" w:frame="1"/>
        <w:vertAlign w:val="baseline"/>
      </w:rPr>
    </w:lvl>
    <w:lvl w:ilvl="1" w:tplc="77A69730">
      <w:start w:val="1"/>
      <w:numFmt w:val="bullet"/>
      <w:lvlText w:val="o"/>
      <w:lvlJc w:val="left"/>
      <w:pPr>
        <w:ind w:left="1087" w:firstLine="0"/>
      </w:pPr>
      <w:rPr>
        <w:rFonts w:ascii="Courier New" w:eastAsia="Courier New" w:hAnsi="Courier New" w:cs="Courier New"/>
        <w:b w:val="0"/>
        <w:i w:val="0"/>
        <w:strike w:val="0"/>
        <w:dstrike w:val="0"/>
        <w:color w:val="000000"/>
        <w:sz w:val="18"/>
        <w:szCs w:val="18"/>
        <w:u w:val="none" w:color="000000"/>
        <w:effect w:val="none"/>
        <w:bdr w:val="none" w:sz="0" w:space="0" w:color="auto" w:frame="1"/>
        <w:vertAlign w:val="baseline"/>
      </w:rPr>
    </w:lvl>
    <w:lvl w:ilvl="2" w:tplc="B7129F30">
      <w:start w:val="1"/>
      <w:numFmt w:val="bullet"/>
      <w:lvlText w:val="▪"/>
      <w:lvlJc w:val="left"/>
      <w:pPr>
        <w:ind w:left="1807" w:firstLine="0"/>
      </w:pPr>
      <w:rPr>
        <w:rFonts w:ascii="Courier New" w:eastAsia="Courier New" w:hAnsi="Courier New" w:cs="Courier New"/>
        <w:b w:val="0"/>
        <w:i w:val="0"/>
        <w:strike w:val="0"/>
        <w:dstrike w:val="0"/>
        <w:color w:val="000000"/>
        <w:sz w:val="18"/>
        <w:szCs w:val="18"/>
        <w:u w:val="none" w:color="000000"/>
        <w:effect w:val="none"/>
        <w:bdr w:val="none" w:sz="0" w:space="0" w:color="auto" w:frame="1"/>
        <w:vertAlign w:val="baseline"/>
      </w:rPr>
    </w:lvl>
    <w:lvl w:ilvl="3" w:tplc="69FEA6C2">
      <w:start w:val="1"/>
      <w:numFmt w:val="bullet"/>
      <w:lvlText w:val="•"/>
      <w:lvlJc w:val="left"/>
      <w:pPr>
        <w:ind w:left="2527" w:firstLine="0"/>
      </w:pPr>
      <w:rPr>
        <w:rFonts w:ascii="Courier New" w:eastAsia="Courier New" w:hAnsi="Courier New" w:cs="Courier New"/>
        <w:b w:val="0"/>
        <w:i w:val="0"/>
        <w:strike w:val="0"/>
        <w:dstrike w:val="0"/>
        <w:color w:val="000000"/>
        <w:sz w:val="18"/>
        <w:szCs w:val="18"/>
        <w:u w:val="none" w:color="000000"/>
        <w:effect w:val="none"/>
        <w:bdr w:val="none" w:sz="0" w:space="0" w:color="auto" w:frame="1"/>
        <w:vertAlign w:val="baseline"/>
      </w:rPr>
    </w:lvl>
    <w:lvl w:ilvl="4" w:tplc="E2C087B0">
      <w:start w:val="1"/>
      <w:numFmt w:val="bullet"/>
      <w:lvlText w:val="o"/>
      <w:lvlJc w:val="left"/>
      <w:pPr>
        <w:ind w:left="3247" w:firstLine="0"/>
      </w:pPr>
      <w:rPr>
        <w:rFonts w:ascii="Courier New" w:eastAsia="Courier New" w:hAnsi="Courier New" w:cs="Courier New"/>
        <w:b w:val="0"/>
        <w:i w:val="0"/>
        <w:strike w:val="0"/>
        <w:dstrike w:val="0"/>
        <w:color w:val="000000"/>
        <w:sz w:val="18"/>
        <w:szCs w:val="18"/>
        <w:u w:val="none" w:color="000000"/>
        <w:effect w:val="none"/>
        <w:bdr w:val="none" w:sz="0" w:space="0" w:color="auto" w:frame="1"/>
        <w:vertAlign w:val="baseline"/>
      </w:rPr>
    </w:lvl>
    <w:lvl w:ilvl="5" w:tplc="CEE26EDE">
      <w:start w:val="1"/>
      <w:numFmt w:val="bullet"/>
      <w:lvlText w:val="▪"/>
      <w:lvlJc w:val="left"/>
      <w:pPr>
        <w:ind w:left="3967" w:firstLine="0"/>
      </w:pPr>
      <w:rPr>
        <w:rFonts w:ascii="Courier New" w:eastAsia="Courier New" w:hAnsi="Courier New" w:cs="Courier New"/>
        <w:b w:val="0"/>
        <w:i w:val="0"/>
        <w:strike w:val="0"/>
        <w:dstrike w:val="0"/>
        <w:color w:val="000000"/>
        <w:sz w:val="18"/>
        <w:szCs w:val="18"/>
        <w:u w:val="none" w:color="000000"/>
        <w:effect w:val="none"/>
        <w:bdr w:val="none" w:sz="0" w:space="0" w:color="auto" w:frame="1"/>
        <w:vertAlign w:val="baseline"/>
      </w:rPr>
    </w:lvl>
    <w:lvl w:ilvl="6" w:tplc="BC8A75C4">
      <w:start w:val="1"/>
      <w:numFmt w:val="bullet"/>
      <w:lvlText w:val="•"/>
      <w:lvlJc w:val="left"/>
      <w:pPr>
        <w:ind w:left="4687" w:firstLine="0"/>
      </w:pPr>
      <w:rPr>
        <w:rFonts w:ascii="Courier New" w:eastAsia="Courier New" w:hAnsi="Courier New" w:cs="Courier New"/>
        <w:b w:val="0"/>
        <w:i w:val="0"/>
        <w:strike w:val="0"/>
        <w:dstrike w:val="0"/>
        <w:color w:val="000000"/>
        <w:sz w:val="18"/>
        <w:szCs w:val="18"/>
        <w:u w:val="none" w:color="000000"/>
        <w:effect w:val="none"/>
        <w:bdr w:val="none" w:sz="0" w:space="0" w:color="auto" w:frame="1"/>
        <w:vertAlign w:val="baseline"/>
      </w:rPr>
    </w:lvl>
    <w:lvl w:ilvl="7" w:tplc="83189A28">
      <w:start w:val="1"/>
      <w:numFmt w:val="bullet"/>
      <w:lvlText w:val="o"/>
      <w:lvlJc w:val="left"/>
      <w:pPr>
        <w:ind w:left="5407" w:firstLine="0"/>
      </w:pPr>
      <w:rPr>
        <w:rFonts w:ascii="Courier New" w:eastAsia="Courier New" w:hAnsi="Courier New" w:cs="Courier New"/>
        <w:b w:val="0"/>
        <w:i w:val="0"/>
        <w:strike w:val="0"/>
        <w:dstrike w:val="0"/>
        <w:color w:val="000000"/>
        <w:sz w:val="18"/>
        <w:szCs w:val="18"/>
        <w:u w:val="none" w:color="000000"/>
        <w:effect w:val="none"/>
        <w:bdr w:val="none" w:sz="0" w:space="0" w:color="auto" w:frame="1"/>
        <w:vertAlign w:val="baseline"/>
      </w:rPr>
    </w:lvl>
    <w:lvl w:ilvl="8" w:tplc="6F9075FC">
      <w:start w:val="1"/>
      <w:numFmt w:val="bullet"/>
      <w:lvlText w:val="▪"/>
      <w:lvlJc w:val="left"/>
      <w:pPr>
        <w:ind w:left="6127" w:firstLine="0"/>
      </w:pPr>
      <w:rPr>
        <w:rFonts w:ascii="Courier New" w:eastAsia="Courier New" w:hAnsi="Courier New" w:cs="Courier New"/>
        <w:b w:val="0"/>
        <w:i w:val="0"/>
        <w:strike w:val="0"/>
        <w:dstrike w:val="0"/>
        <w:color w:val="000000"/>
        <w:sz w:val="18"/>
        <w:szCs w:val="18"/>
        <w:u w:val="none" w:color="000000"/>
        <w:effect w:val="none"/>
        <w:bdr w:val="none" w:sz="0" w:space="0" w:color="auto" w:frame="1"/>
        <w:vertAlign w:val="baseline"/>
      </w:rPr>
    </w:lvl>
  </w:abstractNum>
  <w:abstractNum w:abstractNumId="6" w15:restartNumberingAfterBreak="0">
    <w:nsid w:val="09646F34"/>
    <w:multiLevelType w:val="multilevel"/>
    <w:tmpl w:val="C830771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C3D36B3"/>
    <w:multiLevelType w:val="hybridMultilevel"/>
    <w:tmpl w:val="66A2F5D8"/>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E1167BB"/>
    <w:multiLevelType w:val="multilevel"/>
    <w:tmpl w:val="826A98A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EB730D5"/>
    <w:multiLevelType w:val="hybridMultilevel"/>
    <w:tmpl w:val="D7D247BE"/>
    <w:lvl w:ilvl="0" w:tplc="04050001">
      <w:start w:val="1"/>
      <w:numFmt w:val="bullet"/>
      <w:lvlText w:val=""/>
      <w:lvlJc w:val="left"/>
      <w:pPr>
        <w:ind w:left="758" w:hanging="360"/>
      </w:pPr>
      <w:rPr>
        <w:rFonts w:ascii="Symbol" w:hAnsi="Symbol" w:hint="default"/>
      </w:rPr>
    </w:lvl>
    <w:lvl w:ilvl="1" w:tplc="04050003" w:tentative="1">
      <w:start w:val="1"/>
      <w:numFmt w:val="bullet"/>
      <w:lvlText w:val="o"/>
      <w:lvlJc w:val="left"/>
      <w:pPr>
        <w:ind w:left="1478" w:hanging="360"/>
      </w:pPr>
      <w:rPr>
        <w:rFonts w:ascii="Courier New" w:hAnsi="Courier New" w:cs="Courier New" w:hint="default"/>
      </w:rPr>
    </w:lvl>
    <w:lvl w:ilvl="2" w:tplc="04050005" w:tentative="1">
      <w:start w:val="1"/>
      <w:numFmt w:val="bullet"/>
      <w:lvlText w:val=""/>
      <w:lvlJc w:val="left"/>
      <w:pPr>
        <w:ind w:left="2198" w:hanging="360"/>
      </w:pPr>
      <w:rPr>
        <w:rFonts w:ascii="Wingdings" w:hAnsi="Wingdings" w:hint="default"/>
      </w:rPr>
    </w:lvl>
    <w:lvl w:ilvl="3" w:tplc="04050001" w:tentative="1">
      <w:start w:val="1"/>
      <w:numFmt w:val="bullet"/>
      <w:lvlText w:val=""/>
      <w:lvlJc w:val="left"/>
      <w:pPr>
        <w:ind w:left="2918" w:hanging="360"/>
      </w:pPr>
      <w:rPr>
        <w:rFonts w:ascii="Symbol" w:hAnsi="Symbol" w:hint="default"/>
      </w:rPr>
    </w:lvl>
    <w:lvl w:ilvl="4" w:tplc="04050003" w:tentative="1">
      <w:start w:val="1"/>
      <w:numFmt w:val="bullet"/>
      <w:lvlText w:val="o"/>
      <w:lvlJc w:val="left"/>
      <w:pPr>
        <w:ind w:left="3638" w:hanging="360"/>
      </w:pPr>
      <w:rPr>
        <w:rFonts w:ascii="Courier New" w:hAnsi="Courier New" w:cs="Courier New" w:hint="default"/>
      </w:rPr>
    </w:lvl>
    <w:lvl w:ilvl="5" w:tplc="04050005" w:tentative="1">
      <w:start w:val="1"/>
      <w:numFmt w:val="bullet"/>
      <w:lvlText w:val=""/>
      <w:lvlJc w:val="left"/>
      <w:pPr>
        <w:ind w:left="4358" w:hanging="360"/>
      </w:pPr>
      <w:rPr>
        <w:rFonts w:ascii="Wingdings" w:hAnsi="Wingdings" w:hint="default"/>
      </w:rPr>
    </w:lvl>
    <w:lvl w:ilvl="6" w:tplc="04050001" w:tentative="1">
      <w:start w:val="1"/>
      <w:numFmt w:val="bullet"/>
      <w:lvlText w:val=""/>
      <w:lvlJc w:val="left"/>
      <w:pPr>
        <w:ind w:left="5078" w:hanging="360"/>
      </w:pPr>
      <w:rPr>
        <w:rFonts w:ascii="Symbol" w:hAnsi="Symbol" w:hint="default"/>
      </w:rPr>
    </w:lvl>
    <w:lvl w:ilvl="7" w:tplc="04050003" w:tentative="1">
      <w:start w:val="1"/>
      <w:numFmt w:val="bullet"/>
      <w:lvlText w:val="o"/>
      <w:lvlJc w:val="left"/>
      <w:pPr>
        <w:ind w:left="5798" w:hanging="360"/>
      </w:pPr>
      <w:rPr>
        <w:rFonts w:ascii="Courier New" w:hAnsi="Courier New" w:cs="Courier New" w:hint="default"/>
      </w:rPr>
    </w:lvl>
    <w:lvl w:ilvl="8" w:tplc="04050005" w:tentative="1">
      <w:start w:val="1"/>
      <w:numFmt w:val="bullet"/>
      <w:lvlText w:val=""/>
      <w:lvlJc w:val="left"/>
      <w:pPr>
        <w:ind w:left="6518" w:hanging="360"/>
      </w:pPr>
      <w:rPr>
        <w:rFonts w:ascii="Wingdings" w:hAnsi="Wingdings" w:hint="default"/>
      </w:rPr>
    </w:lvl>
  </w:abstractNum>
  <w:abstractNum w:abstractNumId="10" w15:restartNumberingAfterBreak="0">
    <w:nsid w:val="145667DE"/>
    <w:multiLevelType w:val="hybridMultilevel"/>
    <w:tmpl w:val="716A583E"/>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5D95746"/>
    <w:multiLevelType w:val="multilevel"/>
    <w:tmpl w:val="E792810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BF83850"/>
    <w:multiLevelType w:val="multilevel"/>
    <w:tmpl w:val="39B0A02A"/>
    <w:lvl w:ilvl="0">
      <w:start w:val="1"/>
      <w:numFmt w:val="bullet"/>
      <w:lvlText w:val=""/>
      <w:lvlJc w:val="left"/>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2041A93"/>
    <w:multiLevelType w:val="hybridMultilevel"/>
    <w:tmpl w:val="5AB8DE08"/>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2F24C0C"/>
    <w:multiLevelType w:val="multilevel"/>
    <w:tmpl w:val="6A86FD5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4BA3E5B"/>
    <w:multiLevelType w:val="hybridMultilevel"/>
    <w:tmpl w:val="F760E986"/>
    <w:lvl w:ilvl="0" w:tplc="827C3028">
      <w:start w:val="1"/>
      <w:numFmt w:val="bullet"/>
      <w:lvlText w:val="•"/>
      <w:lvlJc w:val="left"/>
      <w:pPr>
        <w:ind w:left="360"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1" w:tplc="D6ECA850">
      <w:start w:val="1"/>
      <w:numFmt w:val="bullet"/>
      <w:lvlText w:val="o"/>
      <w:lvlJc w:val="left"/>
      <w:pPr>
        <w:ind w:left="1080"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2" w:tplc="9FB456EE">
      <w:start w:val="1"/>
      <w:numFmt w:val="bullet"/>
      <w:lvlText w:val="▪"/>
      <w:lvlJc w:val="left"/>
      <w:pPr>
        <w:ind w:left="1800"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3" w:tplc="6CCAE426">
      <w:start w:val="1"/>
      <w:numFmt w:val="bullet"/>
      <w:lvlText w:val="•"/>
      <w:lvlJc w:val="left"/>
      <w:pPr>
        <w:ind w:left="2520"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4" w:tplc="2C726958">
      <w:start w:val="1"/>
      <w:numFmt w:val="bullet"/>
      <w:lvlText w:val="o"/>
      <w:lvlJc w:val="left"/>
      <w:pPr>
        <w:ind w:left="3240"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5" w:tplc="CF50B440">
      <w:start w:val="1"/>
      <w:numFmt w:val="bullet"/>
      <w:lvlText w:val="▪"/>
      <w:lvlJc w:val="left"/>
      <w:pPr>
        <w:ind w:left="3960"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6" w:tplc="9DAEA6E8">
      <w:start w:val="1"/>
      <w:numFmt w:val="bullet"/>
      <w:lvlText w:val="•"/>
      <w:lvlJc w:val="left"/>
      <w:pPr>
        <w:ind w:left="4680"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7" w:tplc="90046672">
      <w:start w:val="1"/>
      <w:numFmt w:val="bullet"/>
      <w:lvlText w:val="o"/>
      <w:lvlJc w:val="left"/>
      <w:pPr>
        <w:ind w:left="5400"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8" w:tplc="A59E1EDE">
      <w:start w:val="1"/>
      <w:numFmt w:val="bullet"/>
      <w:lvlText w:val="▪"/>
      <w:lvlJc w:val="left"/>
      <w:pPr>
        <w:ind w:left="6120"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abstractNum>
  <w:abstractNum w:abstractNumId="16" w15:restartNumberingAfterBreak="0">
    <w:nsid w:val="25FC694E"/>
    <w:multiLevelType w:val="hybridMultilevel"/>
    <w:tmpl w:val="63D8C630"/>
    <w:lvl w:ilvl="0" w:tplc="0405000B">
      <w:start w:val="1"/>
      <w:numFmt w:val="bullet"/>
      <w:lvlText w:val=""/>
      <w:lvlJc w:val="left"/>
      <w:pPr>
        <w:ind w:left="758" w:hanging="360"/>
      </w:pPr>
      <w:rPr>
        <w:rFonts w:ascii="Wingdings" w:hAnsi="Wingdings" w:hint="default"/>
      </w:rPr>
    </w:lvl>
    <w:lvl w:ilvl="1" w:tplc="04050003" w:tentative="1">
      <w:start w:val="1"/>
      <w:numFmt w:val="bullet"/>
      <w:lvlText w:val="o"/>
      <w:lvlJc w:val="left"/>
      <w:pPr>
        <w:ind w:left="1478" w:hanging="360"/>
      </w:pPr>
      <w:rPr>
        <w:rFonts w:ascii="Courier New" w:hAnsi="Courier New" w:cs="Courier New" w:hint="default"/>
      </w:rPr>
    </w:lvl>
    <w:lvl w:ilvl="2" w:tplc="04050005" w:tentative="1">
      <w:start w:val="1"/>
      <w:numFmt w:val="bullet"/>
      <w:lvlText w:val=""/>
      <w:lvlJc w:val="left"/>
      <w:pPr>
        <w:ind w:left="2198" w:hanging="360"/>
      </w:pPr>
      <w:rPr>
        <w:rFonts w:ascii="Wingdings" w:hAnsi="Wingdings" w:hint="default"/>
      </w:rPr>
    </w:lvl>
    <w:lvl w:ilvl="3" w:tplc="04050001" w:tentative="1">
      <w:start w:val="1"/>
      <w:numFmt w:val="bullet"/>
      <w:lvlText w:val=""/>
      <w:lvlJc w:val="left"/>
      <w:pPr>
        <w:ind w:left="2918" w:hanging="360"/>
      </w:pPr>
      <w:rPr>
        <w:rFonts w:ascii="Symbol" w:hAnsi="Symbol" w:hint="default"/>
      </w:rPr>
    </w:lvl>
    <w:lvl w:ilvl="4" w:tplc="04050003" w:tentative="1">
      <w:start w:val="1"/>
      <w:numFmt w:val="bullet"/>
      <w:lvlText w:val="o"/>
      <w:lvlJc w:val="left"/>
      <w:pPr>
        <w:ind w:left="3638" w:hanging="360"/>
      </w:pPr>
      <w:rPr>
        <w:rFonts w:ascii="Courier New" w:hAnsi="Courier New" w:cs="Courier New" w:hint="default"/>
      </w:rPr>
    </w:lvl>
    <w:lvl w:ilvl="5" w:tplc="04050005" w:tentative="1">
      <w:start w:val="1"/>
      <w:numFmt w:val="bullet"/>
      <w:lvlText w:val=""/>
      <w:lvlJc w:val="left"/>
      <w:pPr>
        <w:ind w:left="4358" w:hanging="360"/>
      </w:pPr>
      <w:rPr>
        <w:rFonts w:ascii="Wingdings" w:hAnsi="Wingdings" w:hint="default"/>
      </w:rPr>
    </w:lvl>
    <w:lvl w:ilvl="6" w:tplc="04050001" w:tentative="1">
      <w:start w:val="1"/>
      <w:numFmt w:val="bullet"/>
      <w:lvlText w:val=""/>
      <w:lvlJc w:val="left"/>
      <w:pPr>
        <w:ind w:left="5078" w:hanging="360"/>
      </w:pPr>
      <w:rPr>
        <w:rFonts w:ascii="Symbol" w:hAnsi="Symbol" w:hint="default"/>
      </w:rPr>
    </w:lvl>
    <w:lvl w:ilvl="7" w:tplc="04050003" w:tentative="1">
      <w:start w:val="1"/>
      <w:numFmt w:val="bullet"/>
      <w:lvlText w:val="o"/>
      <w:lvlJc w:val="left"/>
      <w:pPr>
        <w:ind w:left="5798" w:hanging="360"/>
      </w:pPr>
      <w:rPr>
        <w:rFonts w:ascii="Courier New" w:hAnsi="Courier New" w:cs="Courier New" w:hint="default"/>
      </w:rPr>
    </w:lvl>
    <w:lvl w:ilvl="8" w:tplc="04050005" w:tentative="1">
      <w:start w:val="1"/>
      <w:numFmt w:val="bullet"/>
      <w:lvlText w:val=""/>
      <w:lvlJc w:val="left"/>
      <w:pPr>
        <w:ind w:left="6518" w:hanging="360"/>
      </w:pPr>
      <w:rPr>
        <w:rFonts w:ascii="Wingdings" w:hAnsi="Wingdings" w:hint="default"/>
      </w:rPr>
    </w:lvl>
  </w:abstractNum>
  <w:abstractNum w:abstractNumId="17" w15:restartNumberingAfterBreak="0">
    <w:nsid w:val="27E369A8"/>
    <w:multiLevelType w:val="hybridMultilevel"/>
    <w:tmpl w:val="57B059A8"/>
    <w:lvl w:ilvl="0" w:tplc="0405000B">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290E35D8"/>
    <w:multiLevelType w:val="hybridMultilevel"/>
    <w:tmpl w:val="97064E42"/>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B0234D5"/>
    <w:multiLevelType w:val="hybridMultilevel"/>
    <w:tmpl w:val="14F678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2EA52496"/>
    <w:multiLevelType w:val="multilevel"/>
    <w:tmpl w:val="7D7682C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235635B"/>
    <w:multiLevelType w:val="hybridMultilevel"/>
    <w:tmpl w:val="A9F6DA44"/>
    <w:lvl w:ilvl="0" w:tplc="713C8830">
      <w:start w:val="11"/>
      <w:numFmt w:val="bullet"/>
      <w:lvlText w:val="-"/>
      <w:lvlJc w:val="left"/>
      <w:pPr>
        <w:tabs>
          <w:tab w:val="num" w:pos="355"/>
        </w:tabs>
        <w:ind w:left="355" w:hanging="360"/>
      </w:pPr>
      <w:rPr>
        <w:rFonts w:ascii="Times New Roman" w:hAnsi="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E21557"/>
    <w:multiLevelType w:val="hybridMultilevel"/>
    <w:tmpl w:val="DAE064D4"/>
    <w:lvl w:ilvl="0" w:tplc="A38E30EC">
      <w:start w:val="20"/>
      <w:numFmt w:val="decimal"/>
      <w:lvlText w:val="%1."/>
      <w:lvlJc w:val="left"/>
      <w:pPr>
        <w:ind w:left="763"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1" w:tplc="04050001">
      <w:start w:val="1"/>
      <w:numFmt w:val="bullet"/>
      <w:lvlText w:val=""/>
      <w:lvlJc w:val="left"/>
      <w:pPr>
        <w:ind w:left="943" w:firstLine="0"/>
      </w:pPr>
      <w:rPr>
        <w:rFonts w:ascii="Symbol" w:hAnsi="Symbol" w:hint="default"/>
        <w:b w:val="0"/>
        <w:i w:val="0"/>
        <w:strike w:val="0"/>
        <w:dstrike w:val="0"/>
        <w:color w:val="000000"/>
        <w:sz w:val="28"/>
        <w:szCs w:val="28"/>
        <w:u w:val="none" w:color="000000"/>
        <w:effect w:val="none"/>
        <w:bdr w:val="none" w:sz="0" w:space="0" w:color="auto" w:frame="1"/>
        <w:vertAlign w:val="baseline"/>
      </w:rPr>
    </w:lvl>
    <w:lvl w:ilvl="2" w:tplc="02140260">
      <w:start w:val="1"/>
      <w:numFmt w:val="bullet"/>
      <w:lvlText w:val="▪"/>
      <w:lvlJc w:val="left"/>
      <w:pPr>
        <w:ind w:left="180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3" w:tplc="77AA330A">
      <w:start w:val="1"/>
      <w:numFmt w:val="bullet"/>
      <w:lvlText w:val="•"/>
      <w:lvlJc w:val="left"/>
      <w:pPr>
        <w:ind w:left="252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4" w:tplc="80A003AA">
      <w:start w:val="1"/>
      <w:numFmt w:val="bullet"/>
      <w:lvlText w:val="o"/>
      <w:lvlJc w:val="left"/>
      <w:pPr>
        <w:ind w:left="324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5" w:tplc="F3DA8F88">
      <w:start w:val="1"/>
      <w:numFmt w:val="bullet"/>
      <w:lvlText w:val="▪"/>
      <w:lvlJc w:val="left"/>
      <w:pPr>
        <w:ind w:left="396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6" w:tplc="C69CDED2">
      <w:start w:val="1"/>
      <w:numFmt w:val="bullet"/>
      <w:lvlText w:val="•"/>
      <w:lvlJc w:val="left"/>
      <w:pPr>
        <w:ind w:left="468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7" w:tplc="B4AEFA00">
      <w:start w:val="1"/>
      <w:numFmt w:val="bullet"/>
      <w:lvlText w:val="o"/>
      <w:lvlJc w:val="left"/>
      <w:pPr>
        <w:ind w:left="540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8" w:tplc="7AD81954">
      <w:start w:val="1"/>
      <w:numFmt w:val="bullet"/>
      <w:lvlText w:val="▪"/>
      <w:lvlJc w:val="left"/>
      <w:pPr>
        <w:ind w:left="612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abstractNum>
  <w:abstractNum w:abstractNumId="23" w15:restartNumberingAfterBreak="0">
    <w:nsid w:val="38D62BE0"/>
    <w:multiLevelType w:val="hybridMultilevel"/>
    <w:tmpl w:val="E68637B6"/>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9D6149B"/>
    <w:multiLevelType w:val="hybridMultilevel"/>
    <w:tmpl w:val="75F6E9C4"/>
    <w:lvl w:ilvl="0" w:tplc="275E9D64">
      <w:numFmt w:val="bullet"/>
      <w:lvlText w:val="-"/>
      <w:lvlJc w:val="left"/>
      <w:pPr>
        <w:ind w:left="720" w:hanging="360"/>
      </w:pPr>
      <w:rPr>
        <w:rFonts w:ascii="Times New Roman" w:eastAsia="Times New Roman" w:hAnsi="Times New Roman" w:cs="Times New Roman"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3BDE6680"/>
    <w:multiLevelType w:val="hybridMultilevel"/>
    <w:tmpl w:val="012C5386"/>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3C3E6175"/>
    <w:multiLevelType w:val="hybridMultilevel"/>
    <w:tmpl w:val="315CEFF8"/>
    <w:lvl w:ilvl="0" w:tplc="A38E30EC">
      <w:start w:val="20"/>
      <w:numFmt w:val="decimal"/>
      <w:lvlText w:val="%1."/>
      <w:lvlJc w:val="left"/>
      <w:pPr>
        <w:ind w:left="763"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1" w:tplc="54ACCE96">
      <w:start w:val="1"/>
      <w:numFmt w:val="bullet"/>
      <w:lvlText w:val="•"/>
      <w:lvlPicBulletId w:val="0"/>
      <w:lvlJc w:val="left"/>
      <w:pPr>
        <w:ind w:left="943"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2" w:tplc="02140260">
      <w:start w:val="1"/>
      <w:numFmt w:val="bullet"/>
      <w:lvlText w:val="▪"/>
      <w:lvlJc w:val="left"/>
      <w:pPr>
        <w:ind w:left="180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3" w:tplc="77AA330A">
      <w:start w:val="1"/>
      <w:numFmt w:val="bullet"/>
      <w:lvlText w:val="•"/>
      <w:lvlJc w:val="left"/>
      <w:pPr>
        <w:ind w:left="252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4" w:tplc="80A003AA">
      <w:start w:val="1"/>
      <w:numFmt w:val="bullet"/>
      <w:lvlText w:val="o"/>
      <w:lvlJc w:val="left"/>
      <w:pPr>
        <w:ind w:left="324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5" w:tplc="F3DA8F88">
      <w:start w:val="1"/>
      <w:numFmt w:val="bullet"/>
      <w:lvlText w:val="▪"/>
      <w:lvlJc w:val="left"/>
      <w:pPr>
        <w:ind w:left="396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6" w:tplc="C69CDED2">
      <w:start w:val="1"/>
      <w:numFmt w:val="bullet"/>
      <w:lvlText w:val="•"/>
      <w:lvlJc w:val="left"/>
      <w:pPr>
        <w:ind w:left="468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7" w:tplc="B4AEFA00">
      <w:start w:val="1"/>
      <w:numFmt w:val="bullet"/>
      <w:lvlText w:val="o"/>
      <w:lvlJc w:val="left"/>
      <w:pPr>
        <w:ind w:left="540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8" w:tplc="7AD81954">
      <w:start w:val="1"/>
      <w:numFmt w:val="bullet"/>
      <w:lvlText w:val="▪"/>
      <w:lvlJc w:val="left"/>
      <w:pPr>
        <w:ind w:left="612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abstractNum>
  <w:abstractNum w:abstractNumId="27" w15:restartNumberingAfterBreak="0">
    <w:nsid w:val="3F821375"/>
    <w:multiLevelType w:val="hybridMultilevel"/>
    <w:tmpl w:val="65FA7E60"/>
    <w:lvl w:ilvl="0" w:tplc="AA2CE748">
      <w:start w:val="1"/>
      <w:numFmt w:val="bullet"/>
      <w:lvlText w:val="•"/>
      <w:lvlJc w:val="left"/>
      <w:pPr>
        <w:ind w:left="360"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1" w:tplc="63CE4AA4">
      <w:start w:val="1"/>
      <w:numFmt w:val="bullet"/>
      <w:lvlText w:val="o"/>
      <w:lvlJc w:val="left"/>
      <w:pPr>
        <w:ind w:left="1080"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2" w:tplc="CFB28616">
      <w:start w:val="1"/>
      <w:numFmt w:val="bullet"/>
      <w:lvlText w:val="▪"/>
      <w:lvlJc w:val="left"/>
      <w:pPr>
        <w:ind w:left="1800"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3" w:tplc="99665612">
      <w:start w:val="1"/>
      <w:numFmt w:val="bullet"/>
      <w:lvlText w:val="•"/>
      <w:lvlJc w:val="left"/>
      <w:pPr>
        <w:ind w:left="2520"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4" w:tplc="8B746D5A">
      <w:start w:val="1"/>
      <w:numFmt w:val="bullet"/>
      <w:lvlText w:val="o"/>
      <w:lvlJc w:val="left"/>
      <w:pPr>
        <w:ind w:left="3240"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5" w:tplc="9CE68910">
      <w:start w:val="1"/>
      <w:numFmt w:val="bullet"/>
      <w:lvlText w:val="▪"/>
      <w:lvlJc w:val="left"/>
      <w:pPr>
        <w:ind w:left="3960"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6" w:tplc="C98CA2DA">
      <w:start w:val="1"/>
      <w:numFmt w:val="bullet"/>
      <w:lvlText w:val="•"/>
      <w:lvlJc w:val="left"/>
      <w:pPr>
        <w:ind w:left="4680"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7" w:tplc="0A8CDF06">
      <w:start w:val="1"/>
      <w:numFmt w:val="bullet"/>
      <w:lvlText w:val="o"/>
      <w:lvlJc w:val="left"/>
      <w:pPr>
        <w:ind w:left="5400"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8" w:tplc="A33A547A">
      <w:start w:val="1"/>
      <w:numFmt w:val="bullet"/>
      <w:lvlText w:val="▪"/>
      <w:lvlJc w:val="left"/>
      <w:pPr>
        <w:ind w:left="6120"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abstractNum>
  <w:abstractNum w:abstractNumId="28" w15:restartNumberingAfterBreak="0">
    <w:nsid w:val="3FFF5E7D"/>
    <w:multiLevelType w:val="hybridMultilevel"/>
    <w:tmpl w:val="41DE324C"/>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428364DE"/>
    <w:multiLevelType w:val="hybridMultilevel"/>
    <w:tmpl w:val="BE30D5A0"/>
    <w:lvl w:ilvl="0" w:tplc="FFA4E4FE">
      <w:start w:val="1"/>
      <w:numFmt w:val="bullet"/>
      <w:lvlText w:val="•"/>
      <w:lvlJc w:val="left"/>
      <w:pPr>
        <w:ind w:left="724"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1" w:tplc="86E80F78">
      <w:start w:val="1"/>
      <w:numFmt w:val="bullet"/>
      <w:lvlText w:val="o"/>
      <w:lvlJc w:val="left"/>
      <w:pPr>
        <w:ind w:left="1554"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2" w:tplc="DF8C9636">
      <w:start w:val="1"/>
      <w:numFmt w:val="bullet"/>
      <w:lvlText w:val="▪"/>
      <w:lvlJc w:val="left"/>
      <w:pPr>
        <w:ind w:left="2274"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3" w:tplc="FA1E0996">
      <w:start w:val="1"/>
      <w:numFmt w:val="bullet"/>
      <w:lvlText w:val="•"/>
      <w:lvlJc w:val="left"/>
      <w:pPr>
        <w:ind w:left="2994"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4" w:tplc="2E4A38BE">
      <w:start w:val="1"/>
      <w:numFmt w:val="bullet"/>
      <w:lvlText w:val="o"/>
      <w:lvlJc w:val="left"/>
      <w:pPr>
        <w:ind w:left="3714"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5" w:tplc="22660364">
      <w:start w:val="1"/>
      <w:numFmt w:val="bullet"/>
      <w:lvlText w:val="▪"/>
      <w:lvlJc w:val="left"/>
      <w:pPr>
        <w:ind w:left="4434"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6" w:tplc="6CF44C3C">
      <w:start w:val="1"/>
      <w:numFmt w:val="bullet"/>
      <w:lvlText w:val="•"/>
      <w:lvlJc w:val="left"/>
      <w:pPr>
        <w:ind w:left="5154"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7" w:tplc="11CAC7BE">
      <w:start w:val="1"/>
      <w:numFmt w:val="bullet"/>
      <w:lvlText w:val="o"/>
      <w:lvlJc w:val="left"/>
      <w:pPr>
        <w:ind w:left="5874"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8" w:tplc="5942D028">
      <w:start w:val="1"/>
      <w:numFmt w:val="bullet"/>
      <w:lvlText w:val="▪"/>
      <w:lvlJc w:val="left"/>
      <w:pPr>
        <w:ind w:left="6594"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abstractNum>
  <w:abstractNum w:abstractNumId="30" w15:restartNumberingAfterBreak="0">
    <w:nsid w:val="43E55EA5"/>
    <w:multiLevelType w:val="hybridMultilevel"/>
    <w:tmpl w:val="3642D96E"/>
    <w:lvl w:ilvl="0" w:tplc="0405000B">
      <w:start w:val="1"/>
      <w:numFmt w:val="bullet"/>
      <w:lvlText w:val=""/>
      <w:lvlJc w:val="left"/>
      <w:pPr>
        <w:ind w:left="1080" w:hanging="360"/>
      </w:pPr>
      <w:rPr>
        <w:rFonts w:ascii="Wingdings" w:hAnsi="Wingding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1" w15:restartNumberingAfterBreak="0">
    <w:nsid w:val="43EF722F"/>
    <w:multiLevelType w:val="hybridMultilevel"/>
    <w:tmpl w:val="94807F02"/>
    <w:lvl w:ilvl="0" w:tplc="23EC810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45FF79D2"/>
    <w:multiLevelType w:val="hybridMultilevel"/>
    <w:tmpl w:val="735CFA34"/>
    <w:lvl w:ilvl="0" w:tplc="0405000B">
      <w:start w:val="1"/>
      <w:numFmt w:val="bullet"/>
      <w:lvlText w:val=""/>
      <w:lvlJc w:val="left"/>
      <w:pPr>
        <w:tabs>
          <w:tab w:val="num" w:pos="720"/>
        </w:tabs>
        <w:ind w:left="720" w:hanging="360"/>
      </w:pPr>
      <w:rPr>
        <w:rFonts w:ascii="Wingdings" w:hAnsi="Wingdings" w:hint="default"/>
        <w:sz w:val="32"/>
        <w:szCs w:val="3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Times New Roman" w:hint="default"/>
      </w:rPr>
    </w:lvl>
    <w:lvl w:ilvl="3" w:tplc="04090001">
      <w:start w:val="1"/>
      <w:numFmt w:val="bullet"/>
      <w:lvlText w:val=""/>
      <w:lvlJc w:val="left"/>
      <w:pPr>
        <w:tabs>
          <w:tab w:val="num" w:pos="2880"/>
        </w:tabs>
        <w:ind w:left="2880" w:hanging="360"/>
      </w:pPr>
      <w:rPr>
        <w:rFonts w:ascii="Symbol" w:hAnsi="Symbol"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Times New Roman" w:hint="default"/>
      </w:rPr>
    </w:lvl>
    <w:lvl w:ilvl="6" w:tplc="04090001">
      <w:start w:val="1"/>
      <w:numFmt w:val="bullet"/>
      <w:lvlText w:val=""/>
      <w:lvlJc w:val="left"/>
      <w:pPr>
        <w:tabs>
          <w:tab w:val="num" w:pos="5040"/>
        </w:tabs>
        <w:ind w:left="5040" w:hanging="360"/>
      </w:pPr>
      <w:rPr>
        <w:rFonts w:ascii="Symbol" w:hAnsi="Symbol"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Times New Roman" w:hint="default"/>
      </w:rPr>
    </w:lvl>
  </w:abstractNum>
  <w:abstractNum w:abstractNumId="33" w15:restartNumberingAfterBreak="0">
    <w:nsid w:val="47206437"/>
    <w:multiLevelType w:val="hybridMultilevel"/>
    <w:tmpl w:val="9FA87C0A"/>
    <w:lvl w:ilvl="0" w:tplc="04050001">
      <w:start w:val="1"/>
      <w:numFmt w:val="bullet"/>
      <w:lvlText w:val=""/>
      <w:lvlJc w:val="left"/>
      <w:pPr>
        <w:ind w:left="706" w:firstLine="0"/>
      </w:pPr>
      <w:rPr>
        <w:rFonts w:ascii="Symbol" w:hAnsi="Symbol" w:hint="default"/>
        <w:b w:val="0"/>
        <w:i w:val="0"/>
        <w:strike w:val="0"/>
        <w:dstrike w:val="0"/>
        <w:color w:val="000000"/>
        <w:sz w:val="26"/>
        <w:szCs w:val="26"/>
        <w:u w:val="none" w:color="000000"/>
        <w:effect w:val="none"/>
        <w:bdr w:val="none" w:sz="0" w:space="0" w:color="auto" w:frame="1"/>
        <w:vertAlign w:val="baseline"/>
      </w:rPr>
    </w:lvl>
    <w:lvl w:ilvl="1" w:tplc="D44ACB0A">
      <w:start w:val="1"/>
      <w:numFmt w:val="bullet"/>
      <w:lvlText w:val="o"/>
      <w:lvlJc w:val="left"/>
      <w:pPr>
        <w:ind w:left="1797"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lvl w:ilvl="2" w:tplc="E0D84780">
      <w:start w:val="1"/>
      <w:numFmt w:val="bullet"/>
      <w:lvlText w:val="▪"/>
      <w:lvlJc w:val="left"/>
      <w:pPr>
        <w:ind w:left="2517"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lvl w:ilvl="3" w:tplc="63506E00">
      <w:start w:val="1"/>
      <w:numFmt w:val="bullet"/>
      <w:lvlText w:val="•"/>
      <w:lvlJc w:val="left"/>
      <w:pPr>
        <w:ind w:left="3237"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lvl w:ilvl="4" w:tplc="63A08118">
      <w:start w:val="1"/>
      <w:numFmt w:val="bullet"/>
      <w:lvlText w:val="o"/>
      <w:lvlJc w:val="left"/>
      <w:pPr>
        <w:ind w:left="3957"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lvl w:ilvl="5" w:tplc="E0F00D50">
      <w:start w:val="1"/>
      <w:numFmt w:val="bullet"/>
      <w:lvlText w:val="▪"/>
      <w:lvlJc w:val="left"/>
      <w:pPr>
        <w:ind w:left="4677"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lvl w:ilvl="6" w:tplc="FACAC268">
      <w:start w:val="1"/>
      <w:numFmt w:val="bullet"/>
      <w:lvlText w:val="•"/>
      <w:lvlJc w:val="left"/>
      <w:pPr>
        <w:ind w:left="5397"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lvl w:ilvl="7" w:tplc="8C6813C0">
      <w:start w:val="1"/>
      <w:numFmt w:val="bullet"/>
      <w:lvlText w:val="o"/>
      <w:lvlJc w:val="left"/>
      <w:pPr>
        <w:ind w:left="6117"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lvl w:ilvl="8" w:tplc="EC8EBC44">
      <w:start w:val="1"/>
      <w:numFmt w:val="bullet"/>
      <w:lvlText w:val="▪"/>
      <w:lvlJc w:val="left"/>
      <w:pPr>
        <w:ind w:left="6837"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abstractNum>
  <w:abstractNum w:abstractNumId="34" w15:restartNumberingAfterBreak="0">
    <w:nsid w:val="47C356E8"/>
    <w:multiLevelType w:val="hybridMultilevel"/>
    <w:tmpl w:val="78C475A4"/>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480522C5"/>
    <w:multiLevelType w:val="hybridMultilevel"/>
    <w:tmpl w:val="406E1F84"/>
    <w:lvl w:ilvl="0" w:tplc="84FAE398">
      <w:start w:val="1"/>
      <w:numFmt w:val="bullet"/>
      <w:lvlText w:val="•"/>
      <w:lvlJc w:val="left"/>
      <w:pPr>
        <w:ind w:left="3261"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1" w:tplc="C59C9C00">
      <w:start w:val="1"/>
      <w:numFmt w:val="bullet"/>
      <w:lvlText w:val="o"/>
      <w:lvlJc w:val="left"/>
      <w:pPr>
        <w:ind w:left="1299"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2" w:tplc="5680BE60">
      <w:start w:val="1"/>
      <w:numFmt w:val="bullet"/>
      <w:lvlText w:val="▪"/>
      <w:lvlJc w:val="left"/>
      <w:pPr>
        <w:ind w:left="2019"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3" w:tplc="EC5C3E9A">
      <w:start w:val="1"/>
      <w:numFmt w:val="bullet"/>
      <w:lvlText w:val="•"/>
      <w:lvlJc w:val="left"/>
      <w:pPr>
        <w:ind w:left="2739"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4" w:tplc="210642DE">
      <w:start w:val="1"/>
      <w:numFmt w:val="bullet"/>
      <w:lvlText w:val="o"/>
      <w:lvlJc w:val="left"/>
      <w:pPr>
        <w:ind w:left="3459"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5" w:tplc="AD32FFF2">
      <w:start w:val="1"/>
      <w:numFmt w:val="bullet"/>
      <w:lvlText w:val="▪"/>
      <w:lvlJc w:val="left"/>
      <w:pPr>
        <w:ind w:left="4179"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6" w:tplc="8D8C95C6">
      <w:start w:val="1"/>
      <w:numFmt w:val="bullet"/>
      <w:lvlText w:val="•"/>
      <w:lvlJc w:val="left"/>
      <w:pPr>
        <w:ind w:left="4899"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7" w:tplc="4762E5E6">
      <w:start w:val="1"/>
      <w:numFmt w:val="bullet"/>
      <w:lvlText w:val="o"/>
      <w:lvlJc w:val="left"/>
      <w:pPr>
        <w:ind w:left="5619"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8" w:tplc="43021774">
      <w:start w:val="1"/>
      <w:numFmt w:val="bullet"/>
      <w:lvlText w:val="▪"/>
      <w:lvlJc w:val="left"/>
      <w:pPr>
        <w:ind w:left="6339"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abstractNum>
  <w:abstractNum w:abstractNumId="36" w15:restartNumberingAfterBreak="0">
    <w:nsid w:val="4B8C0F47"/>
    <w:multiLevelType w:val="hybridMultilevel"/>
    <w:tmpl w:val="A7087F78"/>
    <w:lvl w:ilvl="0" w:tplc="0405000B">
      <w:start w:val="1"/>
      <w:numFmt w:val="bullet"/>
      <w:lvlText w:val=""/>
      <w:lvlJc w:val="left"/>
      <w:pPr>
        <w:tabs>
          <w:tab w:val="num" w:pos="720"/>
        </w:tabs>
        <w:ind w:left="720" w:hanging="360"/>
      </w:pPr>
      <w:rPr>
        <w:rFonts w:ascii="Wingdings" w:hAnsi="Wingdings" w:hint="default"/>
        <w:sz w:val="32"/>
        <w:szCs w:val="3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Times New Roman" w:hint="default"/>
      </w:rPr>
    </w:lvl>
    <w:lvl w:ilvl="3" w:tplc="04090001">
      <w:start w:val="1"/>
      <w:numFmt w:val="bullet"/>
      <w:lvlText w:val=""/>
      <w:lvlJc w:val="left"/>
      <w:pPr>
        <w:tabs>
          <w:tab w:val="num" w:pos="2880"/>
        </w:tabs>
        <w:ind w:left="2880" w:hanging="360"/>
      </w:pPr>
      <w:rPr>
        <w:rFonts w:ascii="Symbol" w:hAnsi="Symbol"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Times New Roman" w:hint="default"/>
      </w:rPr>
    </w:lvl>
    <w:lvl w:ilvl="6" w:tplc="04090001">
      <w:start w:val="1"/>
      <w:numFmt w:val="bullet"/>
      <w:lvlText w:val=""/>
      <w:lvlJc w:val="left"/>
      <w:pPr>
        <w:tabs>
          <w:tab w:val="num" w:pos="5040"/>
        </w:tabs>
        <w:ind w:left="5040" w:hanging="360"/>
      </w:pPr>
      <w:rPr>
        <w:rFonts w:ascii="Symbol" w:hAnsi="Symbol"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Times New Roman" w:hint="default"/>
      </w:rPr>
    </w:lvl>
  </w:abstractNum>
  <w:abstractNum w:abstractNumId="37" w15:restartNumberingAfterBreak="0">
    <w:nsid w:val="52136D66"/>
    <w:multiLevelType w:val="hybridMultilevel"/>
    <w:tmpl w:val="109C7DE0"/>
    <w:lvl w:ilvl="0" w:tplc="FF5C173E">
      <w:start w:val="3"/>
      <w:numFmt w:val="bullet"/>
      <w:lvlText w:val="-"/>
      <w:lvlJc w:val="left"/>
      <w:pPr>
        <w:ind w:left="345" w:hanging="360"/>
      </w:pPr>
      <w:rPr>
        <w:rFonts w:ascii="Calibri" w:eastAsiaTheme="minorEastAsia" w:hAnsi="Calibri" w:cs="Calibri" w:hint="default"/>
      </w:rPr>
    </w:lvl>
    <w:lvl w:ilvl="1" w:tplc="04050003" w:tentative="1">
      <w:start w:val="1"/>
      <w:numFmt w:val="bullet"/>
      <w:lvlText w:val="o"/>
      <w:lvlJc w:val="left"/>
      <w:pPr>
        <w:ind w:left="1065" w:hanging="360"/>
      </w:pPr>
      <w:rPr>
        <w:rFonts w:ascii="Courier New" w:hAnsi="Courier New" w:cs="Courier New" w:hint="default"/>
      </w:rPr>
    </w:lvl>
    <w:lvl w:ilvl="2" w:tplc="04050005" w:tentative="1">
      <w:start w:val="1"/>
      <w:numFmt w:val="bullet"/>
      <w:lvlText w:val=""/>
      <w:lvlJc w:val="left"/>
      <w:pPr>
        <w:ind w:left="1785" w:hanging="360"/>
      </w:pPr>
      <w:rPr>
        <w:rFonts w:ascii="Wingdings" w:hAnsi="Wingdings" w:hint="default"/>
      </w:rPr>
    </w:lvl>
    <w:lvl w:ilvl="3" w:tplc="04050001" w:tentative="1">
      <w:start w:val="1"/>
      <w:numFmt w:val="bullet"/>
      <w:lvlText w:val=""/>
      <w:lvlJc w:val="left"/>
      <w:pPr>
        <w:ind w:left="2505" w:hanging="360"/>
      </w:pPr>
      <w:rPr>
        <w:rFonts w:ascii="Symbol" w:hAnsi="Symbol" w:hint="default"/>
      </w:rPr>
    </w:lvl>
    <w:lvl w:ilvl="4" w:tplc="04050003" w:tentative="1">
      <w:start w:val="1"/>
      <w:numFmt w:val="bullet"/>
      <w:lvlText w:val="o"/>
      <w:lvlJc w:val="left"/>
      <w:pPr>
        <w:ind w:left="3225" w:hanging="360"/>
      </w:pPr>
      <w:rPr>
        <w:rFonts w:ascii="Courier New" w:hAnsi="Courier New" w:cs="Courier New" w:hint="default"/>
      </w:rPr>
    </w:lvl>
    <w:lvl w:ilvl="5" w:tplc="04050005" w:tentative="1">
      <w:start w:val="1"/>
      <w:numFmt w:val="bullet"/>
      <w:lvlText w:val=""/>
      <w:lvlJc w:val="left"/>
      <w:pPr>
        <w:ind w:left="3945" w:hanging="360"/>
      </w:pPr>
      <w:rPr>
        <w:rFonts w:ascii="Wingdings" w:hAnsi="Wingdings" w:hint="default"/>
      </w:rPr>
    </w:lvl>
    <w:lvl w:ilvl="6" w:tplc="04050001" w:tentative="1">
      <w:start w:val="1"/>
      <w:numFmt w:val="bullet"/>
      <w:lvlText w:val=""/>
      <w:lvlJc w:val="left"/>
      <w:pPr>
        <w:ind w:left="4665" w:hanging="360"/>
      </w:pPr>
      <w:rPr>
        <w:rFonts w:ascii="Symbol" w:hAnsi="Symbol" w:hint="default"/>
      </w:rPr>
    </w:lvl>
    <w:lvl w:ilvl="7" w:tplc="04050003" w:tentative="1">
      <w:start w:val="1"/>
      <w:numFmt w:val="bullet"/>
      <w:lvlText w:val="o"/>
      <w:lvlJc w:val="left"/>
      <w:pPr>
        <w:ind w:left="5385" w:hanging="360"/>
      </w:pPr>
      <w:rPr>
        <w:rFonts w:ascii="Courier New" w:hAnsi="Courier New" w:cs="Courier New" w:hint="default"/>
      </w:rPr>
    </w:lvl>
    <w:lvl w:ilvl="8" w:tplc="04050005" w:tentative="1">
      <w:start w:val="1"/>
      <w:numFmt w:val="bullet"/>
      <w:lvlText w:val=""/>
      <w:lvlJc w:val="left"/>
      <w:pPr>
        <w:ind w:left="6105" w:hanging="360"/>
      </w:pPr>
      <w:rPr>
        <w:rFonts w:ascii="Wingdings" w:hAnsi="Wingdings" w:hint="default"/>
      </w:rPr>
    </w:lvl>
  </w:abstractNum>
  <w:abstractNum w:abstractNumId="38" w15:restartNumberingAfterBreak="0">
    <w:nsid w:val="528A38F9"/>
    <w:multiLevelType w:val="multilevel"/>
    <w:tmpl w:val="CCAA36A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540B6C7D"/>
    <w:multiLevelType w:val="hybridMultilevel"/>
    <w:tmpl w:val="A330F694"/>
    <w:lvl w:ilvl="0" w:tplc="0405000B">
      <w:start w:val="1"/>
      <w:numFmt w:val="bullet"/>
      <w:lvlText w:val=""/>
      <w:lvlJc w:val="left"/>
      <w:pPr>
        <w:tabs>
          <w:tab w:val="num" w:pos="720"/>
        </w:tabs>
        <w:ind w:left="720" w:hanging="360"/>
      </w:pPr>
      <w:rPr>
        <w:rFonts w:ascii="Wingdings" w:hAnsi="Wingdings" w:hint="default"/>
        <w:sz w:val="32"/>
        <w:szCs w:val="3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Times New Roman" w:hint="default"/>
      </w:rPr>
    </w:lvl>
    <w:lvl w:ilvl="3" w:tplc="04090001">
      <w:start w:val="1"/>
      <w:numFmt w:val="bullet"/>
      <w:lvlText w:val=""/>
      <w:lvlJc w:val="left"/>
      <w:pPr>
        <w:tabs>
          <w:tab w:val="num" w:pos="2880"/>
        </w:tabs>
        <w:ind w:left="2880" w:hanging="360"/>
      </w:pPr>
      <w:rPr>
        <w:rFonts w:ascii="Symbol" w:hAnsi="Symbol"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Times New Roman" w:hint="default"/>
      </w:rPr>
    </w:lvl>
    <w:lvl w:ilvl="6" w:tplc="04090001">
      <w:start w:val="1"/>
      <w:numFmt w:val="bullet"/>
      <w:lvlText w:val=""/>
      <w:lvlJc w:val="left"/>
      <w:pPr>
        <w:tabs>
          <w:tab w:val="num" w:pos="5040"/>
        </w:tabs>
        <w:ind w:left="5040" w:hanging="360"/>
      </w:pPr>
      <w:rPr>
        <w:rFonts w:ascii="Symbol" w:hAnsi="Symbol"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Times New Roman" w:hint="default"/>
      </w:rPr>
    </w:lvl>
  </w:abstractNum>
  <w:abstractNum w:abstractNumId="40" w15:restartNumberingAfterBreak="0">
    <w:nsid w:val="569438AB"/>
    <w:multiLevelType w:val="multilevel"/>
    <w:tmpl w:val="6618186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57B74438"/>
    <w:multiLevelType w:val="hybridMultilevel"/>
    <w:tmpl w:val="90A0C830"/>
    <w:lvl w:ilvl="0" w:tplc="68D87FF0">
      <w:start w:val="1"/>
      <w:numFmt w:val="lowerLetter"/>
      <w:lvlText w:val="%1)"/>
      <w:lvlJc w:val="left"/>
      <w:pPr>
        <w:ind w:left="309"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1" w:tplc="7D883B24">
      <w:start w:val="1"/>
      <w:numFmt w:val="lowerLetter"/>
      <w:lvlText w:val="%2"/>
      <w:lvlJc w:val="left"/>
      <w:pPr>
        <w:ind w:left="128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2" w:tplc="2B2A5BE2">
      <w:start w:val="1"/>
      <w:numFmt w:val="lowerRoman"/>
      <w:lvlText w:val="%3"/>
      <w:lvlJc w:val="left"/>
      <w:pPr>
        <w:ind w:left="200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3" w:tplc="82D49CF0">
      <w:start w:val="1"/>
      <w:numFmt w:val="decimal"/>
      <w:lvlText w:val="%4"/>
      <w:lvlJc w:val="left"/>
      <w:pPr>
        <w:ind w:left="272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4" w:tplc="23AE0EB4">
      <w:start w:val="1"/>
      <w:numFmt w:val="lowerLetter"/>
      <w:lvlText w:val="%5"/>
      <w:lvlJc w:val="left"/>
      <w:pPr>
        <w:ind w:left="344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5" w:tplc="912E316E">
      <w:start w:val="1"/>
      <w:numFmt w:val="lowerRoman"/>
      <w:lvlText w:val="%6"/>
      <w:lvlJc w:val="left"/>
      <w:pPr>
        <w:ind w:left="416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6" w:tplc="D8C22940">
      <w:start w:val="1"/>
      <w:numFmt w:val="decimal"/>
      <w:lvlText w:val="%7"/>
      <w:lvlJc w:val="left"/>
      <w:pPr>
        <w:ind w:left="488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7" w:tplc="C4104914">
      <w:start w:val="1"/>
      <w:numFmt w:val="lowerLetter"/>
      <w:lvlText w:val="%8"/>
      <w:lvlJc w:val="left"/>
      <w:pPr>
        <w:ind w:left="560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8" w:tplc="F82E89F4">
      <w:start w:val="1"/>
      <w:numFmt w:val="lowerRoman"/>
      <w:lvlText w:val="%9"/>
      <w:lvlJc w:val="left"/>
      <w:pPr>
        <w:ind w:left="6322"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abstractNum>
  <w:abstractNum w:abstractNumId="42" w15:restartNumberingAfterBreak="0">
    <w:nsid w:val="58806D54"/>
    <w:multiLevelType w:val="hybridMultilevel"/>
    <w:tmpl w:val="F0D26DA0"/>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3" w15:restartNumberingAfterBreak="0">
    <w:nsid w:val="5CA614E4"/>
    <w:multiLevelType w:val="multilevel"/>
    <w:tmpl w:val="66E00A76"/>
    <w:lvl w:ilvl="0">
      <w:start w:val="1"/>
      <w:numFmt w:val="bullet"/>
      <w:lvlText w:val=""/>
      <w:lvlJc w:val="left"/>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5D664D7D"/>
    <w:multiLevelType w:val="multilevel"/>
    <w:tmpl w:val="DA768B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61E13060"/>
    <w:multiLevelType w:val="hybridMultilevel"/>
    <w:tmpl w:val="1DAE0C2A"/>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63BF53AD"/>
    <w:multiLevelType w:val="hybridMultilevel"/>
    <w:tmpl w:val="A582F102"/>
    <w:lvl w:ilvl="0" w:tplc="0405000B">
      <w:start w:val="1"/>
      <w:numFmt w:val="bullet"/>
      <w:lvlText w:val=""/>
      <w:lvlJc w:val="left"/>
      <w:pPr>
        <w:ind w:left="1440" w:hanging="360"/>
      </w:pPr>
      <w:rPr>
        <w:rFonts w:ascii="Wingdings" w:hAnsi="Wingdings" w:hint="default"/>
        <w:sz w:val="32"/>
        <w:szCs w:val="32"/>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7" w15:restartNumberingAfterBreak="0">
    <w:nsid w:val="67173733"/>
    <w:multiLevelType w:val="hybridMultilevel"/>
    <w:tmpl w:val="A1862CFA"/>
    <w:lvl w:ilvl="0" w:tplc="A948A042">
      <w:start w:val="1"/>
      <w:numFmt w:val="decimal"/>
      <w:lvlText w:val="%1."/>
      <w:lvlJc w:val="left"/>
      <w:pPr>
        <w:ind w:left="940" w:hanging="360"/>
      </w:pPr>
      <w:rPr>
        <w:rFonts w:hint="default"/>
      </w:rPr>
    </w:lvl>
    <w:lvl w:ilvl="1" w:tplc="04050019" w:tentative="1">
      <w:start w:val="1"/>
      <w:numFmt w:val="lowerLetter"/>
      <w:lvlText w:val="%2."/>
      <w:lvlJc w:val="left"/>
      <w:pPr>
        <w:ind w:left="1660" w:hanging="360"/>
      </w:pPr>
    </w:lvl>
    <w:lvl w:ilvl="2" w:tplc="0405001B" w:tentative="1">
      <w:start w:val="1"/>
      <w:numFmt w:val="lowerRoman"/>
      <w:lvlText w:val="%3."/>
      <w:lvlJc w:val="right"/>
      <w:pPr>
        <w:ind w:left="2380" w:hanging="180"/>
      </w:pPr>
    </w:lvl>
    <w:lvl w:ilvl="3" w:tplc="0405000F" w:tentative="1">
      <w:start w:val="1"/>
      <w:numFmt w:val="decimal"/>
      <w:lvlText w:val="%4."/>
      <w:lvlJc w:val="left"/>
      <w:pPr>
        <w:ind w:left="3100" w:hanging="360"/>
      </w:pPr>
    </w:lvl>
    <w:lvl w:ilvl="4" w:tplc="04050019" w:tentative="1">
      <w:start w:val="1"/>
      <w:numFmt w:val="lowerLetter"/>
      <w:lvlText w:val="%5."/>
      <w:lvlJc w:val="left"/>
      <w:pPr>
        <w:ind w:left="3820" w:hanging="360"/>
      </w:pPr>
    </w:lvl>
    <w:lvl w:ilvl="5" w:tplc="0405001B" w:tentative="1">
      <w:start w:val="1"/>
      <w:numFmt w:val="lowerRoman"/>
      <w:lvlText w:val="%6."/>
      <w:lvlJc w:val="right"/>
      <w:pPr>
        <w:ind w:left="4540" w:hanging="180"/>
      </w:pPr>
    </w:lvl>
    <w:lvl w:ilvl="6" w:tplc="0405000F" w:tentative="1">
      <w:start w:val="1"/>
      <w:numFmt w:val="decimal"/>
      <w:lvlText w:val="%7."/>
      <w:lvlJc w:val="left"/>
      <w:pPr>
        <w:ind w:left="5260" w:hanging="360"/>
      </w:pPr>
    </w:lvl>
    <w:lvl w:ilvl="7" w:tplc="04050019" w:tentative="1">
      <w:start w:val="1"/>
      <w:numFmt w:val="lowerLetter"/>
      <w:lvlText w:val="%8."/>
      <w:lvlJc w:val="left"/>
      <w:pPr>
        <w:ind w:left="5980" w:hanging="360"/>
      </w:pPr>
    </w:lvl>
    <w:lvl w:ilvl="8" w:tplc="0405001B" w:tentative="1">
      <w:start w:val="1"/>
      <w:numFmt w:val="lowerRoman"/>
      <w:lvlText w:val="%9."/>
      <w:lvlJc w:val="right"/>
      <w:pPr>
        <w:ind w:left="6700" w:hanging="180"/>
      </w:pPr>
    </w:lvl>
  </w:abstractNum>
  <w:abstractNum w:abstractNumId="48" w15:restartNumberingAfterBreak="0">
    <w:nsid w:val="6A0E6B43"/>
    <w:multiLevelType w:val="multilevel"/>
    <w:tmpl w:val="56AEA9C4"/>
    <w:lvl w:ilvl="0">
      <w:start w:val="1"/>
      <w:numFmt w:val="bullet"/>
      <w:lvlText w:val=""/>
      <w:lvlJc w:val="left"/>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6A7F49D0"/>
    <w:multiLevelType w:val="hybridMultilevel"/>
    <w:tmpl w:val="068CA9F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15:restartNumberingAfterBreak="0">
    <w:nsid w:val="6B043B4E"/>
    <w:multiLevelType w:val="hybridMultilevel"/>
    <w:tmpl w:val="9E14FC9C"/>
    <w:lvl w:ilvl="0" w:tplc="896C6130">
      <w:start w:val="1"/>
      <w:numFmt w:val="bullet"/>
      <w:lvlText w:val="•"/>
      <w:lvlJc w:val="left"/>
      <w:pPr>
        <w:ind w:left="980"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1" w:tplc="CCF2E204">
      <w:start w:val="1"/>
      <w:numFmt w:val="bullet"/>
      <w:lvlText w:val="o"/>
      <w:lvlJc w:val="left"/>
      <w:pPr>
        <w:ind w:left="146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2" w:tplc="441C369C">
      <w:start w:val="1"/>
      <w:numFmt w:val="bullet"/>
      <w:lvlText w:val="▪"/>
      <w:lvlJc w:val="left"/>
      <w:pPr>
        <w:ind w:left="218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3" w:tplc="78909C88">
      <w:start w:val="1"/>
      <w:numFmt w:val="bullet"/>
      <w:lvlText w:val="•"/>
      <w:lvlJc w:val="left"/>
      <w:pPr>
        <w:ind w:left="290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4" w:tplc="B434BD18">
      <w:start w:val="1"/>
      <w:numFmt w:val="bullet"/>
      <w:lvlText w:val="o"/>
      <w:lvlJc w:val="left"/>
      <w:pPr>
        <w:ind w:left="362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5" w:tplc="ECB0C018">
      <w:start w:val="1"/>
      <w:numFmt w:val="bullet"/>
      <w:lvlText w:val="▪"/>
      <w:lvlJc w:val="left"/>
      <w:pPr>
        <w:ind w:left="434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6" w:tplc="E30E55D0">
      <w:start w:val="1"/>
      <w:numFmt w:val="bullet"/>
      <w:lvlText w:val="•"/>
      <w:lvlJc w:val="left"/>
      <w:pPr>
        <w:ind w:left="506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7" w:tplc="653872C4">
      <w:start w:val="1"/>
      <w:numFmt w:val="bullet"/>
      <w:lvlText w:val="o"/>
      <w:lvlJc w:val="left"/>
      <w:pPr>
        <w:ind w:left="578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lvl w:ilvl="8" w:tplc="579A23BC">
      <w:start w:val="1"/>
      <w:numFmt w:val="bullet"/>
      <w:lvlText w:val="▪"/>
      <w:lvlJc w:val="left"/>
      <w:pPr>
        <w:ind w:left="6502" w:firstLine="0"/>
      </w:pPr>
      <w:rPr>
        <w:rFonts w:ascii="Calibri" w:eastAsia="Calibri" w:hAnsi="Calibri" w:cs="Calibri"/>
        <w:b w:val="0"/>
        <w:i w:val="0"/>
        <w:strike w:val="0"/>
        <w:dstrike w:val="0"/>
        <w:color w:val="000000"/>
        <w:sz w:val="28"/>
        <w:szCs w:val="28"/>
        <w:u w:val="none" w:color="000000"/>
        <w:effect w:val="none"/>
        <w:bdr w:val="none" w:sz="0" w:space="0" w:color="auto" w:frame="1"/>
        <w:vertAlign w:val="baseline"/>
      </w:rPr>
    </w:lvl>
  </w:abstractNum>
  <w:abstractNum w:abstractNumId="51" w15:restartNumberingAfterBreak="0">
    <w:nsid w:val="6B82272F"/>
    <w:multiLevelType w:val="hybridMultilevel"/>
    <w:tmpl w:val="C2D6436E"/>
    <w:lvl w:ilvl="0" w:tplc="34E251C8">
      <w:start w:val="1"/>
      <w:numFmt w:val="lowerLetter"/>
      <w:lvlText w:val="%1)"/>
      <w:lvlJc w:val="left"/>
      <w:pPr>
        <w:ind w:left="1008"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lvl w:ilvl="1" w:tplc="FAE01322">
      <w:start w:val="1"/>
      <w:numFmt w:val="lowerLetter"/>
      <w:lvlText w:val="%2"/>
      <w:lvlJc w:val="left"/>
      <w:pPr>
        <w:ind w:left="1795"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lvl w:ilvl="2" w:tplc="52D8A1F0">
      <w:start w:val="1"/>
      <w:numFmt w:val="lowerRoman"/>
      <w:lvlText w:val="%3"/>
      <w:lvlJc w:val="left"/>
      <w:pPr>
        <w:ind w:left="2515"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lvl w:ilvl="3" w:tplc="EF8EBDC6">
      <w:start w:val="1"/>
      <w:numFmt w:val="decimal"/>
      <w:lvlText w:val="%4"/>
      <w:lvlJc w:val="left"/>
      <w:pPr>
        <w:ind w:left="3235"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lvl w:ilvl="4" w:tplc="E9B8F6E4">
      <w:start w:val="1"/>
      <w:numFmt w:val="lowerLetter"/>
      <w:lvlText w:val="%5"/>
      <w:lvlJc w:val="left"/>
      <w:pPr>
        <w:ind w:left="3955"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lvl w:ilvl="5" w:tplc="0944B308">
      <w:start w:val="1"/>
      <w:numFmt w:val="lowerRoman"/>
      <w:lvlText w:val="%6"/>
      <w:lvlJc w:val="left"/>
      <w:pPr>
        <w:ind w:left="4675"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lvl w:ilvl="6" w:tplc="EB223756">
      <w:start w:val="1"/>
      <w:numFmt w:val="decimal"/>
      <w:lvlText w:val="%7"/>
      <w:lvlJc w:val="left"/>
      <w:pPr>
        <w:ind w:left="5395"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lvl w:ilvl="7" w:tplc="5D366D9A">
      <w:start w:val="1"/>
      <w:numFmt w:val="lowerLetter"/>
      <w:lvlText w:val="%8"/>
      <w:lvlJc w:val="left"/>
      <w:pPr>
        <w:ind w:left="6115"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lvl w:ilvl="8" w:tplc="339AEE54">
      <w:start w:val="1"/>
      <w:numFmt w:val="lowerRoman"/>
      <w:lvlText w:val="%9"/>
      <w:lvlJc w:val="left"/>
      <w:pPr>
        <w:ind w:left="6835" w:firstLine="0"/>
      </w:pPr>
      <w:rPr>
        <w:rFonts w:ascii="Courier New" w:eastAsia="Courier New" w:hAnsi="Courier New" w:cs="Courier New"/>
        <w:b w:val="0"/>
        <w:i w:val="0"/>
        <w:strike w:val="0"/>
        <w:dstrike w:val="0"/>
        <w:color w:val="000000"/>
        <w:sz w:val="26"/>
        <w:szCs w:val="26"/>
        <w:u w:val="none" w:color="000000"/>
        <w:effect w:val="none"/>
        <w:bdr w:val="none" w:sz="0" w:space="0" w:color="auto" w:frame="1"/>
        <w:vertAlign w:val="baseline"/>
      </w:rPr>
    </w:lvl>
  </w:abstractNum>
  <w:abstractNum w:abstractNumId="52" w15:restartNumberingAfterBreak="0">
    <w:nsid w:val="6F34642C"/>
    <w:multiLevelType w:val="hybridMultilevel"/>
    <w:tmpl w:val="53FC7326"/>
    <w:lvl w:ilvl="0" w:tplc="148A706C">
      <w:start w:val="6"/>
      <w:numFmt w:val="decimal"/>
      <w:lvlText w:val="%1."/>
      <w:lvlJc w:val="left"/>
      <w:pPr>
        <w:ind w:left="216"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1" w:tplc="5016DC76">
      <w:start w:val="1"/>
      <w:numFmt w:val="lowerLetter"/>
      <w:lvlText w:val="%2"/>
      <w:lvlJc w:val="left"/>
      <w:pPr>
        <w:ind w:left="1098"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2" w:tplc="4098884C">
      <w:start w:val="1"/>
      <w:numFmt w:val="lowerRoman"/>
      <w:lvlText w:val="%3"/>
      <w:lvlJc w:val="left"/>
      <w:pPr>
        <w:ind w:left="1818"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3" w:tplc="33FEE894">
      <w:start w:val="1"/>
      <w:numFmt w:val="decimal"/>
      <w:lvlText w:val="%4"/>
      <w:lvlJc w:val="left"/>
      <w:pPr>
        <w:ind w:left="2538"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4" w:tplc="14F8BDBA">
      <w:start w:val="1"/>
      <w:numFmt w:val="lowerLetter"/>
      <w:lvlText w:val="%5"/>
      <w:lvlJc w:val="left"/>
      <w:pPr>
        <w:ind w:left="3258"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5" w:tplc="FFCE0BF0">
      <w:start w:val="1"/>
      <w:numFmt w:val="lowerRoman"/>
      <w:lvlText w:val="%6"/>
      <w:lvlJc w:val="left"/>
      <w:pPr>
        <w:ind w:left="3978"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6" w:tplc="3D926C14">
      <w:start w:val="1"/>
      <w:numFmt w:val="decimal"/>
      <w:lvlText w:val="%7"/>
      <w:lvlJc w:val="left"/>
      <w:pPr>
        <w:ind w:left="4698"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7" w:tplc="95A2F80A">
      <w:start w:val="1"/>
      <w:numFmt w:val="lowerLetter"/>
      <w:lvlText w:val="%8"/>
      <w:lvlJc w:val="left"/>
      <w:pPr>
        <w:ind w:left="5418"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lvl w:ilvl="8" w:tplc="1BAE4128">
      <w:start w:val="1"/>
      <w:numFmt w:val="lowerRoman"/>
      <w:lvlText w:val="%9"/>
      <w:lvlJc w:val="left"/>
      <w:pPr>
        <w:ind w:left="6138" w:firstLine="0"/>
      </w:pPr>
      <w:rPr>
        <w:rFonts w:ascii="Calibri" w:eastAsia="Calibri" w:hAnsi="Calibri" w:cs="Calibri"/>
        <w:b w:val="0"/>
        <w:i w:val="0"/>
        <w:strike w:val="0"/>
        <w:dstrike w:val="0"/>
        <w:color w:val="000000"/>
        <w:sz w:val="24"/>
        <w:szCs w:val="24"/>
        <w:u w:val="none" w:color="000000"/>
        <w:effect w:val="none"/>
        <w:bdr w:val="none" w:sz="0" w:space="0" w:color="auto" w:frame="1"/>
        <w:vertAlign w:val="baseline"/>
      </w:rPr>
    </w:lvl>
  </w:abstractNum>
  <w:abstractNum w:abstractNumId="53" w15:restartNumberingAfterBreak="0">
    <w:nsid w:val="74CA2F60"/>
    <w:multiLevelType w:val="multilevel"/>
    <w:tmpl w:val="8138CB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756D157E"/>
    <w:multiLevelType w:val="hybridMultilevel"/>
    <w:tmpl w:val="8F7E5720"/>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77537F8B"/>
    <w:multiLevelType w:val="multilevel"/>
    <w:tmpl w:val="8FF085E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786D4D6C"/>
    <w:multiLevelType w:val="hybridMultilevel"/>
    <w:tmpl w:val="4B1AA48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7" w15:restartNumberingAfterBreak="0">
    <w:nsid w:val="7A735786"/>
    <w:multiLevelType w:val="hybridMultilevel"/>
    <w:tmpl w:val="108C214C"/>
    <w:lvl w:ilvl="0" w:tplc="D65283E0">
      <w:start w:val="1"/>
      <w:numFmt w:val="decimal"/>
      <w:lvlText w:val="%1)"/>
      <w:lvlJc w:val="left"/>
      <w:pPr>
        <w:ind w:left="482"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1" w:tplc="96D4D952">
      <w:start w:val="1"/>
      <w:numFmt w:val="lowerLetter"/>
      <w:lvlText w:val="%2"/>
      <w:lvlJc w:val="left"/>
      <w:pPr>
        <w:ind w:left="1116"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2" w:tplc="BC06DC3A">
      <w:start w:val="1"/>
      <w:numFmt w:val="lowerRoman"/>
      <w:lvlText w:val="%3"/>
      <w:lvlJc w:val="left"/>
      <w:pPr>
        <w:ind w:left="1836"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3" w:tplc="3DDC7ACC">
      <w:start w:val="1"/>
      <w:numFmt w:val="decimal"/>
      <w:lvlText w:val="%4"/>
      <w:lvlJc w:val="left"/>
      <w:pPr>
        <w:ind w:left="2556"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4" w:tplc="663C93FC">
      <w:start w:val="1"/>
      <w:numFmt w:val="lowerLetter"/>
      <w:lvlText w:val="%5"/>
      <w:lvlJc w:val="left"/>
      <w:pPr>
        <w:ind w:left="3276"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5" w:tplc="BF1081CC">
      <w:start w:val="1"/>
      <w:numFmt w:val="lowerRoman"/>
      <w:lvlText w:val="%6"/>
      <w:lvlJc w:val="left"/>
      <w:pPr>
        <w:ind w:left="3996"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6" w:tplc="E97E2E34">
      <w:start w:val="1"/>
      <w:numFmt w:val="decimal"/>
      <w:lvlText w:val="%7"/>
      <w:lvlJc w:val="left"/>
      <w:pPr>
        <w:ind w:left="4716"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7" w:tplc="DC88E1E8">
      <w:start w:val="1"/>
      <w:numFmt w:val="lowerLetter"/>
      <w:lvlText w:val="%8"/>
      <w:lvlJc w:val="left"/>
      <w:pPr>
        <w:ind w:left="5436"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lvl w:ilvl="8" w:tplc="1D8C05C6">
      <w:start w:val="1"/>
      <w:numFmt w:val="lowerRoman"/>
      <w:lvlText w:val="%9"/>
      <w:lvlJc w:val="left"/>
      <w:pPr>
        <w:ind w:left="6156" w:firstLine="0"/>
      </w:pPr>
      <w:rPr>
        <w:rFonts w:ascii="Calibri" w:eastAsia="Calibri" w:hAnsi="Calibri" w:cs="Calibri"/>
        <w:b w:val="0"/>
        <w:i w:val="0"/>
        <w:strike w:val="0"/>
        <w:dstrike w:val="0"/>
        <w:color w:val="000000"/>
        <w:sz w:val="26"/>
        <w:szCs w:val="26"/>
        <w:u w:val="none" w:color="000000"/>
        <w:effect w:val="none"/>
        <w:bdr w:val="none" w:sz="0" w:space="0" w:color="auto" w:frame="1"/>
        <w:vertAlign w:val="baseline"/>
      </w:rPr>
    </w:lvl>
  </w:abstractNum>
  <w:abstractNum w:abstractNumId="58" w15:restartNumberingAfterBreak="0">
    <w:nsid w:val="7F065569"/>
    <w:multiLevelType w:val="multilevel"/>
    <w:tmpl w:val="CDE0A86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53"/>
  </w:num>
  <w:num w:numId="3">
    <w:abstractNumId w:val="11"/>
  </w:num>
  <w:num w:numId="4">
    <w:abstractNumId w:val="58"/>
  </w:num>
  <w:num w:numId="5">
    <w:abstractNumId w:val="38"/>
  </w:num>
  <w:num w:numId="6">
    <w:abstractNumId w:val="44"/>
  </w:num>
  <w:num w:numId="7">
    <w:abstractNumId w:val="55"/>
  </w:num>
  <w:num w:numId="8">
    <w:abstractNumId w:val="14"/>
  </w:num>
  <w:num w:numId="9">
    <w:abstractNumId w:val="8"/>
  </w:num>
  <w:num w:numId="10">
    <w:abstractNumId w:val="20"/>
  </w:num>
  <w:num w:numId="11">
    <w:abstractNumId w:val="6"/>
  </w:num>
  <w:num w:numId="12">
    <w:abstractNumId w:val="40"/>
  </w:num>
  <w:num w:numId="13">
    <w:abstractNumId w:val="21"/>
  </w:num>
  <w:num w:numId="14">
    <w:abstractNumId w:val="48"/>
  </w:num>
  <w:num w:numId="15">
    <w:abstractNumId w:val="12"/>
  </w:num>
  <w:num w:numId="16">
    <w:abstractNumId w:val="42"/>
  </w:num>
  <w:num w:numId="17">
    <w:abstractNumId w:val="30"/>
  </w:num>
  <w:num w:numId="18">
    <w:abstractNumId w:val="7"/>
  </w:num>
  <w:num w:numId="19">
    <w:abstractNumId w:val="17"/>
  </w:num>
  <w:num w:numId="20">
    <w:abstractNumId w:val="13"/>
  </w:num>
  <w:num w:numId="21">
    <w:abstractNumId w:val="4"/>
  </w:num>
  <w:num w:numId="22">
    <w:abstractNumId w:val="54"/>
  </w:num>
  <w:num w:numId="23">
    <w:abstractNumId w:val="25"/>
  </w:num>
  <w:num w:numId="24">
    <w:abstractNumId w:val="2"/>
  </w:num>
  <w:num w:numId="25">
    <w:abstractNumId w:val="43"/>
  </w:num>
  <w:num w:numId="26">
    <w:abstractNumId w:val="32"/>
  </w:num>
  <w:num w:numId="27">
    <w:abstractNumId w:val="39"/>
  </w:num>
  <w:num w:numId="28">
    <w:abstractNumId w:val="9"/>
  </w:num>
  <w:num w:numId="29">
    <w:abstractNumId w:val="16"/>
  </w:num>
  <w:num w:numId="30">
    <w:abstractNumId w:val="10"/>
  </w:num>
  <w:num w:numId="31">
    <w:abstractNumId w:val="18"/>
  </w:num>
  <w:num w:numId="32">
    <w:abstractNumId w:val="23"/>
  </w:num>
  <w:num w:numId="33">
    <w:abstractNumId w:val="28"/>
  </w:num>
  <w:num w:numId="34">
    <w:abstractNumId w:val="34"/>
  </w:num>
  <w:num w:numId="35">
    <w:abstractNumId w:val="36"/>
  </w:num>
  <w:num w:numId="36">
    <w:abstractNumId w:val="31"/>
  </w:num>
  <w:num w:numId="37">
    <w:abstractNumId w:val="24"/>
  </w:num>
  <w:num w:numId="38">
    <w:abstractNumId w:val="45"/>
  </w:num>
  <w:num w:numId="39">
    <w:abstractNumId w:val="46"/>
  </w:num>
  <w:num w:numId="40">
    <w:abstractNumId w:val="56"/>
  </w:num>
  <w:num w:numId="41">
    <w:abstractNumId w:val="37"/>
  </w:num>
  <w:num w:numId="42">
    <w:abstractNumId w:val="15"/>
  </w:num>
  <w:num w:numId="43">
    <w:abstractNumId w:val="27"/>
  </w:num>
  <w:num w:numId="44">
    <w:abstractNumId w:val="29"/>
  </w:num>
  <w:num w:numId="45">
    <w:abstractNumId w:val="50"/>
  </w:num>
  <w:num w:numId="46">
    <w:abstractNumId w:val="35"/>
  </w:num>
  <w:num w:numId="47">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7"/>
  </w:num>
  <w:num w:numId="51">
    <w:abstractNumId w:val="19"/>
  </w:num>
  <w:num w:numId="52">
    <w:abstractNumId w:val="33"/>
  </w:num>
  <w:num w:numId="53">
    <w:abstractNumId w:val="5"/>
  </w:num>
  <w:num w:numId="5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6"/>
    <w:lvlOverride w:ilvl="0">
      <w:startOverride w:val="20"/>
    </w:lvlOverride>
    <w:lvlOverride w:ilvl="1"/>
    <w:lvlOverride w:ilvl="2"/>
    <w:lvlOverride w:ilvl="3"/>
    <w:lvlOverride w:ilvl="4"/>
    <w:lvlOverride w:ilvl="5"/>
    <w:lvlOverride w:ilvl="6"/>
    <w:lvlOverride w:ilvl="7"/>
    <w:lvlOverride w:ilvl="8"/>
  </w:num>
  <w:num w:numId="5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6"/>
  </w:num>
  <w:num w:numId="59">
    <w:abstractNumId w:val="22"/>
  </w:num>
  <w:num w:numId="60">
    <w:abstractNumId w:val="49"/>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50"/>
    <o:shapelayout v:ext="edit">
      <o:idmap v:ext="edit" data="2"/>
      <o:rules v:ext="edit">
        <o:r id="V:Rule1" type="callout" idref="#_x0000_s2049"/>
      </o:rules>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16F0A"/>
    <w:rsid w:val="00005F16"/>
    <w:rsid w:val="0001324D"/>
    <w:rsid w:val="00015A0E"/>
    <w:rsid w:val="00026A3D"/>
    <w:rsid w:val="00031140"/>
    <w:rsid w:val="00033890"/>
    <w:rsid w:val="00041A0D"/>
    <w:rsid w:val="0004553C"/>
    <w:rsid w:val="00046C2C"/>
    <w:rsid w:val="000706E3"/>
    <w:rsid w:val="000709C6"/>
    <w:rsid w:val="000747EA"/>
    <w:rsid w:val="0008009D"/>
    <w:rsid w:val="0008690C"/>
    <w:rsid w:val="000A0296"/>
    <w:rsid w:val="000B22B2"/>
    <w:rsid w:val="000C7A11"/>
    <w:rsid w:val="00100A00"/>
    <w:rsid w:val="00110F4E"/>
    <w:rsid w:val="0011180C"/>
    <w:rsid w:val="0011307A"/>
    <w:rsid w:val="001133AC"/>
    <w:rsid w:val="00123A9B"/>
    <w:rsid w:val="00124CB1"/>
    <w:rsid w:val="00134284"/>
    <w:rsid w:val="00142405"/>
    <w:rsid w:val="0014306F"/>
    <w:rsid w:val="00143E06"/>
    <w:rsid w:val="0014431E"/>
    <w:rsid w:val="001452A0"/>
    <w:rsid w:val="001668DD"/>
    <w:rsid w:val="001754AE"/>
    <w:rsid w:val="0018312D"/>
    <w:rsid w:val="001848CA"/>
    <w:rsid w:val="0018728F"/>
    <w:rsid w:val="0019105D"/>
    <w:rsid w:val="00191EC1"/>
    <w:rsid w:val="00194186"/>
    <w:rsid w:val="001A5005"/>
    <w:rsid w:val="001B5DB8"/>
    <w:rsid w:val="001C09E6"/>
    <w:rsid w:val="001C4044"/>
    <w:rsid w:val="001D26F0"/>
    <w:rsid w:val="001E1BC4"/>
    <w:rsid w:val="001F19FE"/>
    <w:rsid w:val="00201694"/>
    <w:rsid w:val="00204443"/>
    <w:rsid w:val="00214A54"/>
    <w:rsid w:val="00215652"/>
    <w:rsid w:val="00216204"/>
    <w:rsid w:val="002212F4"/>
    <w:rsid w:val="00222E0D"/>
    <w:rsid w:val="002251CA"/>
    <w:rsid w:val="00230912"/>
    <w:rsid w:val="0023665F"/>
    <w:rsid w:val="00236AC7"/>
    <w:rsid w:val="00240182"/>
    <w:rsid w:val="00247275"/>
    <w:rsid w:val="00250A01"/>
    <w:rsid w:val="00254EFF"/>
    <w:rsid w:val="00260C8B"/>
    <w:rsid w:val="0026680F"/>
    <w:rsid w:val="002732CB"/>
    <w:rsid w:val="002745EB"/>
    <w:rsid w:val="0028081C"/>
    <w:rsid w:val="002849AA"/>
    <w:rsid w:val="00296C02"/>
    <w:rsid w:val="00297BF7"/>
    <w:rsid w:val="002A2FAA"/>
    <w:rsid w:val="002A78E5"/>
    <w:rsid w:val="002A79C6"/>
    <w:rsid w:val="002C0121"/>
    <w:rsid w:val="002C52B2"/>
    <w:rsid w:val="002D0805"/>
    <w:rsid w:val="002D1483"/>
    <w:rsid w:val="002E0154"/>
    <w:rsid w:val="002E097B"/>
    <w:rsid w:val="00300440"/>
    <w:rsid w:val="00314717"/>
    <w:rsid w:val="0031523C"/>
    <w:rsid w:val="00317FD4"/>
    <w:rsid w:val="00330DDF"/>
    <w:rsid w:val="00332533"/>
    <w:rsid w:val="003353EE"/>
    <w:rsid w:val="00344C2C"/>
    <w:rsid w:val="00346103"/>
    <w:rsid w:val="003547A1"/>
    <w:rsid w:val="00354B95"/>
    <w:rsid w:val="003621C6"/>
    <w:rsid w:val="00376B90"/>
    <w:rsid w:val="00376FF7"/>
    <w:rsid w:val="003820BE"/>
    <w:rsid w:val="0038602A"/>
    <w:rsid w:val="003D6822"/>
    <w:rsid w:val="003E0325"/>
    <w:rsid w:val="003E35E3"/>
    <w:rsid w:val="004029DD"/>
    <w:rsid w:val="00403157"/>
    <w:rsid w:val="00407D7A"/>
    <w:rsid w:val="00412135"/>
    <w:rsid w:val="004135F5"/>
    <w:rsid w:val="00416F0A"/>
    <w:rsid w:val="004327B9"/>
    <w:rsid w:val="00432EE7"/>
    <w:rsid w:val="004743D8"/>
    <w:rsid w:val="00474763"/>
    <w:rsid w:val="00474EDF"/>
    <w:rsid w:val="00476A80"/>
    <w:rsid w:val="004779CC"/>
    <w:rsid w:val="00487074"/>
    <w:rsid w:val="004B22F9"/>
    <w:rsid w:val="004B392D"/>
    <w:rsid w:val="004C0791"/>
    <w:rsid w:val="004C0A89"/>
    <w:rsid w:val="004C299B"/>
    <w:rsid w:val="004C43C3"/>
    <w:rsid w:val="004C52CD"/>
    <w:rsid w:val="004D0D7E"/>
    <w:rsid w:val="004D3757"/>
    <w:rsid w:val="004E74DC"/>
    <w:rsid w:val="004F6BFD"/>
    <w:rsid w:val="00501ECD"/>
    <w:rsid w:val="005061DC"/>
    <w:rsid w:val="00520B27"/>
    <w:rsid w:val="00520BE5"/>
    <w:rsid w:val="00526F85"/>
    <w:rsid w:val="005328DD"/>
    <w:rsid w:val="005339CF"/>
    <w:rsid w:val="00534DA9"/>
    <w:rsid w:val="00536AB8"/>
    <w:rsid w:val="00551D9A"/>
    <w:rsid w:val="005553C7"/>
    <w:rsid w:val="0055651B"/>
    <w:rsid w:val="005629C4"/>
    <w:rsid w:val="00574E8B"/>
    <w:rsid w:val="00587B66"/>
    <w:rsid w:val="00592D95"/>
    <w:rsid w:val="00593B61"/>
    <w:rsid w:val="005A177C"/>
    <w:rsid w:val="005A23D1"/>
    <w:rsid w:val="005A548B"/>
    <w:rsid w:val="005A7A8A"/>
    <w:rsid w:val="005B6D88"/>
    <w:rsid w:val="005C144F"/>
    <w:rsid w:val="005C2641"/>
    <w:rsid w:val="005D0F5A"/>
    <w:rsid w:val="005D10DD"/>
    <w:rsid w:val="005D3D19"/>
    <w:rsid w:val="005E4841"/>
    <w:rsid w:val="0060140A"/>
    <w:rsid w:val="006034AF"/>
    <w:rsid w:val="00607357"/>
    <w:rsid w:val="006107E4"/>
    <w:rsid w:val="0061327D"/>
    <w:rsid w:val="0062181E"/>
    <w:rsid w:val="006252A7"/>
    <w:rsid w:val="00630068"/>
    <w:rsid w:val="00633CE0"/>
    <w:rsid w:val="006357EF"/>
    <w:rsid w:val="0064012A"/>
    <w:rsid w:val="00644615"/>
    <w:rsid w:val="00676687"/>
    <w:rsid w:val="00677030"/>
    <w:rsid w:val="00677F0F"/>
    <w:rsid w:val="00683062"/>
    <w:rsid w:val="0068370B"/>
    <w:rsid w:val="00684533"/>
    <w:rsid w:val="00686A3D"/>
    <w:rsid w:val="00686BA3"/>
    <w:rsid w:val="006926A6"/>
    <w:rsid w:val="0069529E"/>
    <w:rsid w:val="006A4C96"/>
    <w:rsid w:val="006A4E06"/>
    <w:rsid w:val="006A7817"/>
    <w:rsid w:val="006B7E17"/>
    <w:rsid w:val="006D0E00"/>
    <w:rsid w:val="006D1BB7"/>
    <w:rsid w:val="006E22D8"/>
    <w:rsid w:val="006E26D5"/>
    <w:rsid w:val="006F1F8E"/>
    <w:rsid w:val="006F5495"/>
    <w:rsid w:val="00703B4D"/>
    <w:rsid w:val="0070569B"/>
    <w:rsid w:val="0071795B"/>
    <w:rsid w:val="00720FFF"/>
    <w:rsid w:val="00732F7C"/>
    <w:rsid w:val="0074608D"/>
    <w:rsid w:val="00747A66"/>
    <w:rsid w:val="007515D3"/>
    <w:rsid w:val="007517DA"/>
    <w:rsid w:val="007566B3"/>
    <w:rsid w:val="0075715C"/>
    <w:rsid w:val="00762B37"/>
    <w:rsid w:val="0076352C"/>
    <w:rsid w:val="007823F4"/>
    <w:rsid w:val="00793C0C"/>
    <w:rsid w:val="007A4D62"/>
    <w:rsid w:val="007B18C0"/>
    <w:rsid w:val="007B3357"/>
    <w:rsid w:val="007B680C"/>
    <w:rsid w:val="007B7DF9"/>
    <w:rsid w:val="007C0C27"/>
    <w:rsid w:val="007F7D62"/>
    <w:rsid w:val="00810BD7"/>
    <w:rsid w:val="00814B87"/>
    <w:rsid w:val="0081794D"/>
    <w:rsid w:val="00822F6E"/>
    <w:rsid w:val="00824506"/>
    <w:rsid w:val="00830AB2"/>
    <w:rsid w:val="00831B23"/>
    <w:rsid w:val="00833B16"/>
    <w:rsid w:val="0083505E"/>
    <w:rsid w:val="00837C5F"/>
    <w:rsid w:val="00840B4F"/>
    <w:rsid w:val="008411C7"/>
    <w:rsid w:val="00856FF2"/>
    <w:rsid w:val="00862F57"/>
    <w:rsid w:val="008657C4"/>
    <w:rsid w:val="008677C2"/>
    <w:rsid w:val="00871941"/>
    <w:rsid w:val="008737BA"/>
    <w:rsid w:val="00876A6E"/>
    <w:rsid w:val="008806B2"/>
    <w:rsid w:val="00880F66"/>
    <w:rsid w:val="0089047A"/>
    <w:rsid w:val="00896060"/>
    <w:rsid w:val="008A32C0"/>
    <w:rsid w:val="008A4F29"/>
    <w:rsid w:val="008B0281"/>
    <w:rsid w:val="008C07CD"/>
    <w:rsid w:val="008D35E2"/>
    <w:rsid w:val="008E606D"/>
    <w:rsid w:val="008E659C"/>
    <w:rsid w:val="008F72FA"/>
    <w:rsid w:val="008F7CEF"/>
    <w:rsid w:val="00900349"/>
    <w:rsid w:val="00900616"/>
    <w:rsid w:val="00906BA4"/>
    <w:rsid w:val="00913048"/>
    <w:rsid w:val="00913D7D"/>
    <w:rsid w:val="00916A5D"/>
    <w:rsid w:val="0093025F"/>
    <w:rsid w:val="00934698"/>
    <w:rsid w:val="00941D91"/>
    <w:rsid w:val="0094440D"/>
    <w:rsid w:val="009504DB"/>
    <w:rsid w:val="00953D03"/>
    <w:rsid w:val="00964227"/>
    <w:rsid w:val="009966E7"/>
    <w:rsid w:val="009A02F1"/>
    <w:rsid w:val="009A4ECC"/>
    <w:rsid w:val="009B29BD"/>
    <w:rsid w:val="009B34D3"/>
    <w:rsid w:val="009D05BC"/>
    <w:rsid w:val="00A1003A"/>
    <w:rsid w:val="00A15A07"/>
    <w:rsid w:val="00A26C0E"/>
    <w:rsid w:val="00A271DD"/>
    <w:rsid w:val="00A30ADC"/>
    <w:rsid w:val="00A30FF9"/>
    <w:rsid w:val="00A313B0"/>
    <w:rsid w:val="00A31DD3"/>
    <w:rsid w:val="00A32228"/>
    <w:rsid w:val="00A3228A"/>
    <w:rsid w:val="00A34F0C"/>
    <w:rsid w:val="00A60066"/>
    <w:rsid w:val="00A62EAB"/>
    <w:rsid w:val="00A854FE"/>
    <w:rsid w:val="00A86300"/>
    <w:rsid w:val="00A9287B"/>
    <w:rsid w:val="00A93981"/>
    <w:rsid w:val="00AA2A51"/>
    <w:rsid w:val="00AA315E"/>
    <w:rsid w:val="00AA3B8C"/>
    <w:rsid w:val="00AB0F5E"/>
    <w:rsid w:val="00AB4BDA"/>
    <w:rsid w:val="00AC567B"/>
    <w:rsid w:val="00AE148C"/>
    <w:rsid w:val="00AF0F3A"/>
    <w:rsid w:val="00AF6F78"/>
    <w:rsid w:val="00AF7F8D"/>
    <w:rsid w:val="00B13AC2"/>
    <w:rsid w:val="00B14039"/>
    <w:rsid w:val="00B21C25"/>
    <w:rsid w:val="00B27CFE"/>
    <w:rsid w:val="00B3122E"/>
    <w:rsid w:val="00B3766E"/>
    <w:rsid w:val="00B45F0A"/>
    <w:rsid w:val="00B5675F"/>
    <w:rsid w:val="00B63F46"/>
    <w:rsid w:val="00B64839"/>
    <w:rsid w:val="00B703AA"/>
    <w:rsid w:val="00B73064"/>
    <w:rsid w:val="00B743CC"/>
    <w:rsid w:val="00B83263"/>
    <w:rsid w:val="00B83895"/>
    <w:rsid w:val="00B9101F"/>
    <w:rsid w:val="00B92456"/>
    <w:rsid w:val="00B954B3"/>
    <w:rsid w:val="00BB1AA5"/>
    <w:rsid w:val="00BB43B1"/>
    <w:rsid w:val="00BC1636"/>
    <w:rsid w:val="00BC1CBC"/>
    <w:rsid w:val="00BC6156"/>
    <w:rsid w:val="00BD0EBC"/>
    <w:rsid w:val="00BE05A9"/>
    <w:rsid w:val="00BE247C"/>
    <w:rsid w:val="00BE366B"/>
    <w:rsid w:val="00BE523E"/>
    <w:rsid w:val="00BE7B6E"/>
    <w:rsid w:val="00BF1470"/>
    <w:rsid w:val="00BF29C0"/>
    <w:rsid w:val="00BF58E2"/>
    <w:rsid w:val="00C01DDF"/>
    <w:rsid w:val="00C01F33"/>
    <w:rsid w:val="00C022F0"/>
    <w:rsid w:val="00C03980"/>
    <w:rsid w:val="00C04437"/>
    <w:rsid w:val="00C05FBD"/>
    <w:rsid w:val="00C16FDF"/>
    <w:rsid w:val="00C220F3"/>
    <w:rsid w:val="00C253A1"/>
    <w:rsid w:val="00C30C93"/>
    <w:rsid w:val="00C36E4A"/>
    <w:rsid w:val="00C40D89"/>
    <w:rsid w:val="00C47968"/>
    <w:rsid w:val="00C5153D"/>
    <w:rsid w:val="00C60598"/>
    <w:rsid w:val="00C6348D"/>
    <w:rsid w:val="00C64C18"/>
    <w:rsid w:val="00C65830"/>
    <w:rsid w:val="00C865D3"/>
    <w:rsid w:val="00C90D03"/>
    <w:rsid w:val="00C97DE3"/>
    <w:rsid w:val="00CB15BE"/>
    <w:rsid w:val="00CB3BFD"/>
    <w:rsid w:val="00CB46BB"/>
    <w:rsid w:val="00CC2665"/>
    <w:rsid w:val="00CC28BD"/>
    <w:rsid w:val="00CC7E36"/>
    <w:rsid w:val="00CD5462"/>
    <w:rsid w:val="00CE32FD"/>
    <w:rsid w:val="00D05327"/>
    <w:rsid w:val="00D15B43"/>
    <w:rsid w:val="00D15FAA"/>
    <w:rsid w:val="00D22995"/>
    <w:rsid w:val="00D30F10"/>
    <w:rsid w:val="00D33CD6"/>
    <w:rsid w:val="00D3492F"/>
    <w:rsid w:val="00D37949"/>
    <w:rsid w:val="00D40F2F"/>
    <w:rsid w:val="00D43E59"/>
    <w:rsid w:val="00D61689"/>
    <w:rsid w:val="00D70FCC"/>
    <w:rsid w:val="00D77190"/>
    <w:rsid w:val="00D82E2B"/>
    <w:rsid w:val="00DA6886"/>
    <w:rsid w:val="00DB02EC"/>
    <w:rsid w:val="00DB48DF"/>
    <w:rsid w:val="00DB6F6F"/>
    <w:rsid w:val="00DC1E96"/>
    <w:rsid w:val="00DC499E"/>
    <w:rsid w:val="00DC4CB4"/>
    <w:rsid w:val="00DC79BB"/>
    <w:rsid w:val="00DF4DA1"/>
    <w:rsid w:val="00DF5827"/>
    <w:rsid w:val="00DF7055"/>
    <w:rsid w:val="00E0191D"/>
    <w:rsid w:val="00E025E3"/>
    <w:rsid w:val="00E0388D"/>
    <w:rsid w:val="00E1327E"/>
    <w:rsid w:val="00E24110"/>
    <w:rsid w:val="00E32557"/>
    <w:rsid w:val="00E3460B"/>
    <w:rsid w:val="00E435FB"/>
    <w:rsid w:val="00E55621"/>
    <w:rsid w:val="00E91921"/>
    <w:rsid w:val="00E973F7"/>
    <w:rsid w:val="00EA2DD7"/>
    <w:rsid w:val="00EA7C38"/>
    <w:rsid w:val="00EB4402"/>
    <w:rsid w:val="00EB6F7D"/>
    <w:rsid w:val="00EC1D05"/>
    <w:rsid w:val="00EC6A2A"/>
    <w:rsid w:val="00EC75B8"/>
    <w:rsid w:val="00ED1C5D"/>
    <w:rsid w:val="00EE029F"/>
    <w:rsid w:val="00EE6399"/>
    <w:rsid w:val="00EF28CC"/>
    <w:rsid w:val="00EF4E27"/>
    <w:rsid w:val="00F00BD8"/>
    <w:rsid w:val="00F02960"/>
    <w:rsid w:val="00F16BA9"/>
    <w:rsid w:val="00F20AE4"/>
    <w:rsid w:val="00F27942"/>
    <w:rsid w:val="00F43138"/>
    <w:rsid w:val="00F63F3E"/>
    <w:rsid w:val="00F75D9D"/>
    <w:rsid w:val="00F91609"/>
    <w:rsid w:val="00F93AB5"/>
    <w:rsid w:val="00F97505"/>
    <w:rsid w:val="00FA1888"/>
    <w:rsid w:val="00FB6491"/>
    <w:rsid w:val="00FC162D"/>
    <w:rsid w:val="00FC3C3E"/>
    <w:rsid w:val="00FC43D1"/>
    <w:rsid w:val="00FD2B8E"/>
    <w:rsid w:val="00FD31D2"/>
    <w:rsid w:val="00FD4D2A"/>
    <w:rsid w:val="00FD7345"/>
    <w:rsid w:val="00FE2B22"/>
    <w:rsid w:val="00FF778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14:docId w14:val="5BC8E45E"/>
  <w15:docId w15:val="{E1117307-FC80-4CBC-9364-690A4B66FA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5A548B"/>
  </w:style>
  <w:style w:type="paragraph" w:styleId="Nadpis1">
    <w:name w:val="heading 1"/>
    <w:basedOn w:val="Normln"/>
    <w:next w:val="Normln"/>
    <w:link w:val="Nadpis1Char"/>
    <w:uiPriority w:val="9"/>
    <w:qFormat/>
    <w:rsid w:val="00254EF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9"/>
    <w:unhideWhenUsed/>
    <w:qFormat/>
    <w:rsid w:val="00254EF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60140A"/>
    <w:pPr>
      <w:keepNext/>
      <w:keepLines/>
      <w:spacing w:before="200" w:after="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iPriority w:val="9"/>
    <w:unhideWhenUsed/>
    <w:qFormat/>
    <w:rsid w:val="004135F5"/>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Textbodu">
    <w:name w:val="Text bodu"/>
    <w:basedOn w:val="Normln"/>
    <w:rsid w:val="00B45F0A"/>
    <w:pPr>
      <w:widowControl w:val="0"/>
      <w:numPr>
        <w:numId w:val="1"/>
      </w:numPr>
      <w:suppressAutoHyphens/>
      <w:spacing w:before="120" w:after="0" w:line="240" w:lineRule="auto"/>
      <w:jc w:val="both"/>
    </w:pPr>
    <w:rPr>
      <w:rFonts w:ascii="Liberation Serif" w:eastAsia="SimSun" w:hAnsi="Liberation Serif" w:cs="Mangal"/>
      <w:bCs/>
      <w:kern w:val="1"/>
      <w:sz w:val="24"/>
      <w:szCs w:val="20"/>
      <w:lang w:eastAsia="zh-CN" w:bidi="hi-IN"/>
    </w:rPr>
  </w:style>
  <w:style w:type="paragraph" w:styleId="Odstavecseseznamem">
    <w:name w:val="List Paragraph"/>
    <w:basedOn w:val="Normln"/>
    <w:uiPriority w:val="34"/>
    <w:qFormat/>
    <w:rsid w:val="00676687"/>
    <w:pPr>
      <w:ind w:left="720"/>
      <w:contextualSpacing/>
    </w:pPr>
  </w:style>
  <w:style w:type="paragraph" w:styleId="Textbubliny">
    <w:name w:val="Balloon Text"/>
    <w:basedOn w:val="Normln"/>
    <w:link w:val="TextbublinyChar"/>
    <w:uiPriority w:val="99"/>
    <w:semiHidden/>
    <w:unhideWhenUsed/>
    <w:rsid w:val="006A781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6A7817"/>
    <w:rPr>
      <w:rFonts w:ascii="Tahoma" w:hAnsi="Tahoma" w:cs="Tahoma"/>
      <w:sz w:val="16"/>
      <w:szCs w:val="16"/>
    </w:rPr>
  </w:style>
  <w:style w:type="character" w:styleId="Hypertextovodkaz">
    <w:name w:val="Hyperlink"/>
    <w:basedOn w:val="Standardnpsmoodstavce"/>
    <w:uiPriority w:val="99"/>
    <w:unhideWhenUsed/>
    <w:rsid w:val="009D05BC"/>
    <w:rPr>
      <w:color w:val="0000FF"/>
      <w:u w:val="single"/>
    </w:rPr>
  </w:style>
  <w:style w:type="character" w:styleId="Zdraznn">
    <w:name w:val="Emphasis"/>
    <w:basedOn w:val="Standardnpsmoodstavce"/>
    <w:uiPriority w:val="20"/>
    <w:qFormat/>
    <w:rsid w:val="009D05BC"/>
    <w:rPr>
      <w:i/>
      <w:iCs/>
    </w:rPr>
  </w:style>
  <w:style w:type="paragraph" w:styleId="Zhlav">
    <w:name w:val="header"/>
    <w:basedOn w:val="Normln"/>
    <w:link w:val="ZhlavChar"/>
    <w:uiPriority w:val="99"/>
    <w:unhideWhenUsed/>
    <w:rsid w:val="00E1327E"/>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E1327E"/>
  </w:style>
  <w:style w:type="paragraph" w:styleId="Zpat">
    <w:name w:val="footer"/>
    <w:basedOn w:val="Normln"/>
    <w:link w:val="ZpatChar"/>
    <w:uiPriority w:val="99"/>
    <w:unhideWhenUsed/>
    <w:rsid w:val="00E1327E"/>
    <w:pPr>
      <w:tabs>
        <w:tab w:val="center" w:pos="4536"/>
        <w:tab w:val="right" w:pos="9072"/>
      </w:tabs>
      <w:spacing w:after="0" w:line="240" w:lineRule="auto"/>
    </w:pPr>
  </w:style>
  <w:style w:type="character" w:customStyle="1" w:styleId="ZpatChar">
    <w:name w:val="Zápatí Char"/>
    <w:basedOn w:val="Standardnpsmoodstavce"/>
    <w:link w:val="Zpat"/>
    <w:uiPriority w:val="99"/>
    <w:rsid w:val="00E1327E"/>
  </w:style>
  <w:style w:type="character" w:customStyle="1" w:styleId="Nadpis1Char">
    <w:name w:val="Nadpis 1 Char"/>
    <w:basedOn w:val="Standardnpsmoodstavce"/>
    <w:link w:val="Nadpis1"/>
    <w:uiPriority w:val="9"/>
    <w:rsid w:val="00254EFF"/>
    <w:rPr>
      <w:rFonts w:asciiTheme="majorHAnsi" w:eastAsiaTheme="majorEastAsia" w:hAnsiTheme="majorHAnsi" w:cstheme="majorBidi"/>
      <w:b/>
      <w:bCs/>
      <w:color w:val="365F91" w:themeColor="accent1" w:themeShade="BF"/>
      <w:sz w:val="28"/>
      <w:szCs w:val="28"/>
    </w:rPr>
  </w:style>
  <w:style w:type="character" w:customStyle="1" w:styleId="Nadpis2Char">
    <w:name w:val="Nadpis 2 Char"/>
    <w:basedOn w:val="Standardnpsmoodstavce"/>
    <w:link w:val="Nadpis2"/>
    <w:uiPriority w:val="99"/>
    <w:rsid w:val="00254EFF"/>
    <w:rPr>
      <w:rFonts w:asciiTheme="majorHAnsi" w:eastAsiaTheme="majorEastAsia" w:hAnsiTheme="majorHAnsi" w:cstheme="majorBidi"/>
      <w:b/>
      <w:bCs/>
      <w:color w:val="4F81BD" w:themeColor="accent1"/>
      <w:sz w:val="26"/>
      <w:szCs w:val="26"/>
    </w:rPr>
  </w:style>
  <w:style w:type="character" w:customStyle="1" w:styleId="Nadpis3Char">
    <w:name w:val="Nadpis 3 Char"/>
    <w:basedOn w:val="Standardnpsmoodstavce"/>
    <w:link w:val="Nadpis3"/>
    <w:uiPriority w:val="9"/>
    <w:rsid w:val="0060140A"/>
    <w:rPr>
      <w:rFonts w:asciiTheme="majorHAnsi" w:eastAsiaTheme="majorEastAsia" w:hAnsiTheme="majorHAnsi" w:cstheme="majorBidi"/>
      <w:b/>
      <w:bCs/>
      <w:color w:val="4F81BD" w:themeColor="accent1"/>
    </w:rPr>
  </w:style>
  <w:style w:type="paragraph" w:styleId="Nadpisobsahu">
    <w:name w:val="TOC Heading"/>
    <w:basedOn w:val="Nadpis1"/>
    <w:next w:val="Normln"/>
    <w:uiPriority w:val="39"/>
    <w:unhideWhenUsed/>
    <w:qFormat/>
    <w:rsid w:val="0060140A"/>
    <w:pPr>
      <w:outlineLvl w:val="9"/>
    </w:pPr>
    <w:rPr>
      <w:lang w:eastAsia="en-US"/>
    </w:rPr>
  </w:style>
  <w:style w:type="paragraph" w:styleId="Obsah1">
    <w:name w:val="toc 1"/>
    <w:basedOn w:val="Normln"/>
    <w:next w:val="Normln"/>
    <w:autoRedefine/>
    <w:uiPriority w:val="39"/>
    <w:unhideWhenUsed/>
    <w:rsid w:val="0060140A"/>
    <w:pPr>
      <w:spacing w:after="100"/>
    </w:pPr>
  </w:style>
  <w:style w:type="paragraph" w:styleId="Obsah2">
    <w:name w:val="toc 2"/>
    <w:basedOn w:val="Normln"/>
    <w:next w:val="Normln"/>
    <w:autoRedefine/>
    <w:uiPriority w:val="39"/>
    <w:unhideWhenUsed/>
    <w:rsid w:val="0060140A"/>
    <w:pPr>
      <w:spacing w:after="100"/>
      <w:ind w:left="220"/>
    </w:pPr>
  </w:style>
  <w:style w:type="paragraph" w:styleId="Obsah3">
    <w:name w:val="toc 3"/>
    <w:basedOn w:val="Normln"/>
    <w:next w:val="Normln"/>
    <w:autoRedefine/>
    <w:uiPriority w:val="39"/>
    <w:unhideWhenUsed/>
    <w:rsid w:val="0060140A"/>
    <w:pPr>
      <w:spacing w:after="100"/>
      <w:ind w:left="440"/>
    </w:pPr>
  </w:style>
  <w:style w:type="character" w:customStyle="1" w:styleId="Nadpis4Char">
    <w:name w:val="Nadpis 4 Char"/>
    <w:basedOn w:val="Standardnpsmoodstavce"/>
    <w:link w:val="Nadpis4"/>
    <w:uiPriority w:val="9"/>
    <w:rsid w:val="004135F5"/>
    <w:rPr>
      <w:rFonts w:asciiTheme="majorHAnsi" w:eastAsiaTheme="majorEastAsia" w:hAnsiTheme="majorHAnsi" w:cstheme="majorBidi"/>
      <w:b/>
      <w:bCs/>
      <w:i/>
      <w:iCs/>
      <w:color w:val="4F81BD" w:themeColor="accent1"/>
    </w:rPr>
  </w:style>
  <w:style w:type="paragraph" w:customStyle="1" w:styleId="Left">
    <w:name w:val="Left"/>
    <w:rsid w:val="004135F5"/>
    <w:pPr>
      <w:autoSpaceDE w:val="0"/>
      <w:autoSpaceDN w:val="0"/>
      <w:adjustRightInd w:val="0"/>
      <w:spacing w:after="0" w:line="240" w:lineRule="auto"/>
    </w:pPr>
    <w:rPr>
      <w:rFonts w:ascii="Arial" w:hAnsi="Arial" w:cs="Arial"/>
      <w:sz w:val="24"/>
      <w:szCs w:val="24"/>
    </w:rPr>
  </w:style>
  <w:style w:type="paragraph" w:styleId="Zkladntext">
    <w:name w:val="Body Text"/>
    <w:basedOn w:val="Normln"/>
    <w:link w:val="ZkladntextChar"/>
    <w:rsid w:val="004135F5"/>
    <w:pPr>
      <w:spacing w:after="0" w:line="240" w:lineRule="auto"/>
      <w:jc w:val="center"/>
    </w:pPr>
    <w:rPr>
      <w:rFonts w:ascii="Times New Roman" w:eastAsia="Times New Roman" w:hAnsi="Times New Roman" w:cs="Times New Roman"/>
      <w:i/>
      <w:sz w:val="24"/>
      <w:szCs w:val="20"/>
    </w:rPr>
  </w:style>
  <w:style w:type="character" w:customStyle="1" w:styleId="ZkladntextChar">
    <w:name w:val="Základní text Char"/>
    <w:basedOn w:val="Standardnpsmoodstavce"/>
    <w:link w:val="Zkladntext"/>
    <w:rsid w:val="004135F5"/>
    <w:rPr>
      <w:rFonts w:ascii="Times New Roman" w:eastAsia="Times New Roman" w:hAnsi="Times New Roman" w:cs="Times New Roman"/>
      <w:i/>
      <w:sz w:val="24"/>
      <w:szCs w:val="20"/>
    </w:rPr>
  </w:style>
  <w:style w:type="paragraph" w:styleId="Bezmezer">
    <w:name w:val="No Spacing"/>
    <w:link w:val="BezmezerChar"/>
    <w:uiPriority w:val="1"/>
    <w:qFormat/>
    <w:rsid w:val="004135F5"/>
    <w:pPr>
      <w:spacing w:after="0" w:line="240" w:lineRule="auto"/>
      <w:ind w:firstLine="851"/>
      <w:jc w:val="both"/>
    </w:pPr>
    <w:rPr>
      <w:rFonts w:ascii="Times New Roman" w:eastAsia="Times New Roman" w:hAnsi="Times New Roman" w:cs="Times New Roman"/>
      <w:sz w:val="24"/>
      <w:szCs w:val="28"/>
    </w:rPr>
  </w:style>
  <w:style w:type="character" w:customStyle="1" w:styleId="BezmezerChar">
    <w:name w:val="Bez mezer Char"/>
    <w:link w:val="Bezmezer"/>
    <w:uiPriority w:val="1"/>
    <w:rsid w:val="004135F5"/>
    <w:rPr>
      <w:rFonts w:ascii="Times New Roman" w:eastAsia="Times New Roman" w:hAnsi="Times New Roman" w:cs="Times New Roman"/>
      <w:sz w:val="24"/>
      <w:szCs w:val="28"/>
    </w:rPr>
  </w:style>
  <w:style w:type="table" w:styleId="Mkatabulky">
    <w:name w:val="Table Grid"/>
    <w:basedOn w:val="Normlntabulka"/>
    <w:uiPriority w:val="59"/>
    <w:rsid w:val="00F029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edovanodkaz">
    <w:name w:val="FollowedHyperlink"/>
    <w:basedOn w:val="Standardnpsmoodstavce"/>
    <w:uiPriority w:val="99"/>
    <w:semiHidden/>
    <w:unhideWhenUsed/>
    <w:rsid w:val="00C05FBD"/>
    <w:rPr>
      <w:color w:val="800080" w:themeColor="followedHyperlink"/>
      <w:u w:val="single"/>
    </w:rPr>
  </w:style>
  <w:style w:type="character" w:styleId="PromnnHTML">
    <w:name w:val="HTML Variable"/>
    <w:basedOn w:val="Standardnpsmoodstavce"/>
    <w:uiPriority w:val="99"/>
    <w:rsid w:val="00487074"/>
    <w:rPr>
      <w:rFonts w:cs="Times New Roman"/>
      <w:b/>
      <w:bCs/>
    </w:rPr>
  </w:style>
  <w:style w:type="paragraph" w:customStyle="1" w:styleId="l2">
    <w:name w:val="l2"/>
    <w:basedOn w:val="Normln"/>
    <w:uiPriority w:val="99"/>
    <w:rsid w:val="00487074"/>
    <w:pPr>
      <w:spacing w:before="144" w:after="144" w:line="288" w:lineRule="auto"/>
    </w:pPr>
    <w:rPr>
      <w:rFonts w:ascii="Times New Roman" w:eastAsia="Times New Roman" w:hAnsi="Times New Roman" w:cs="Times New Roman"/>
      <w:sz w:val="24"/>
      <w:szCs w:val="24"/>
    </w:rPr>
  </w:style>
  <w:style w:type="character" w:styleId="Odkaznakoment">
    <w:name w:val="annotation reference"/>
    <w:basedOn w:val="Standardnpsmoodstavce"/>
    <w:uiPriority w:val="99"/>
    <w:semiHidden/>
    <w:unhideWhenUsed/>
    <w:rsid w:val="00407D7A"/>
    <w:rPr>
      <w:sz w:val="16"/>
      <w:szCs w:val="16"/>
    </w:rPr>
  </w:style>
  <w:style w:type="paragraph" w:styleId="Textkomente">
    <w:name w:val="annotation text"/>
    <w:basedOn w:val="Normln"/>
    <w:link w:val="TextkomenteChar"/>
    <w:uiPriority w:val="99"/>
    <w:semiHidden/>
    <w:unhideWhenUsed/>
    <w:rsid w:val="00407D7A"/>
    <w:pPr>
      <w:spacing w:line="240" w:lineRule="auto"/>
    </w:pPr>
    <w:rPr>
      <w:sz w:val="20"/>
      <w:szCs w:val="20"/>
    </w:rPr>
  </w:style>
  <w:style w:type="character" w:customStyle="1" w:styleId="TextkomenteChar">
    <w:name w:val="Text komentáře Char"/>
    <w:basedOn w:val="Standardnpsmoodstavce"/>
    <w:link w:val="Textkomente"/>
    <w:uiPriority w:val="99"/>
    <w:semiHidden/>
    <w:rsid w:val="00407D7A"/>
    <w:rPr>
      <w:sz w:val="20"/>
      <w:szCs w:val="20"/>
    </w:rPr>
  </w:style>
  <w:style w:type="paragraph" w:styleId="Pedmtkomente">
    <w:name w:val="annotation subject"/>
    <w:basedOn w:val="Textkomente"/>
    <w:next w:val="Textkomente"/>
    <w:link w:val="PedmtkomenteChar"/>
    <w:uiPriority w:val="99"/>
    <w:semiHidden/>
    <w:unhideWhenUsed/>
    <w:rsid w:val="00407D7A"/>
    <w:rPr>
      <w:b/>
      <w:bCs/>
    </w:rPr>
  </w:style>
  <w:style w:type="character" w:customStyle="1" w:styleId="PedmtkomenteChar">
    <w:name w:val="Předmět komentáře Char"/>
    <w:basedOn w:val="TextkomenteChar"/>
    <w:link w:val="Pedmtkomente"/>
    <w:uiPriority w:val="99"/>
    <w:semiHidden/>
    <w:rsid w:val="00407D7A"/>
    <w:rPr>
      <w:b/>
      <w:bCs/>
      <w:sz w:val="20"/>
      <w:szCs w:val="20"/>
    </w:rPr>
  </w:style>
  <w:style w:type="paragraph" w:styleId="Revize">
    <w:name w:val="Revision"/>
    <w:hidden/>
    <w:uiPriority w:val="99"/>
    <w:semiHidden/>
    <w:rsid w:val="00AB4BDA"/>
    <w:pPr>
      <w:spacing w:after="0" w:line="240" w:lineRule="auto"/>
    </w:pPr>
  </w:style>
  <w:style w:type="paragraph" w:customStyle="1" w:styleId="Default">
    <w:name w:val="Default"/>
    <w:rsid w:val="00B13AC2"/>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Grid">
    <w:name w:val="TableGrid"/>
    <w:rsid w:val="00474EDF"/>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914802">
      <w:bodyDiv w:val="1"/>
      <w:marLeft w:val="0"/>
      <w:marRight w:val="0"/>
      <w:marTop w:val="0"/>
      <w:marBottom w:val="0"/>
      <w:divBdr>
        <w:top w:val="none" w:sz="0" w:space="0" w:color="auto"/>
        <w:left w:val="none" w:sz="0" w:space="0" w:color="auto"/>
        <w:bottom w:val="none" w:sz="0" w:space="0" w:color="auto"/>
        <w:right w:val="none" w:sz="0" w:space="0" w:color="auto"/>
      </w:divBdr>
    </w:div>
    <w:div w:id="138109510">
      <w:bodyDiv w:val="1"/>
      <w:marLeft w:val="0"/>
      <w:marRight w:val="0"/>
      <w:marTop w:val="0"/>
      <w:marBottom w:val="0"/>
      <w:divBdr>
        <w:top w:val="none" w:sz="0" w:space="0" w:color="auto"/>
        <w:left w:val="none" w:sz="0" w:space="0" w:color="auto"/>
        <w:bottom w:val="none" w:sz="0" w:space="0" w:color="auto"/>
        <w:right w:val="none" w:sz="0" w:space="0" w:color="auto"/>
      </w:divBdr>
    </w:div>
    <w:div w:id="153035869">
      <w:bodyDiv w:val="1"/>
      <w:marLeft w:val="0"/>
      <w:marRight w:val="0"/>
      <w:marTop w:val="0"/>
      <w:marBottom w:val="0"/>
      <w:divBdr>
        <w:top w:val="none" w:sz="0" w:space="0" w:color="auto"/>
        <w:left w:val="none" w:sz="0" w:space="0" w:color="auto"/>
        <w:bottom w:val="none" w:sz="0" w:space="0" w:color="auto"/>
        <w:right w:val="none" w:sz="0" w:space="0" w:color="auto"/>
      </w:divBdr>
    </w:div>
    <w:div w:id="222913473">
      <w:bodyDiv w:val="1"/>
      <w:marLeft w:val="0"/>
      <w:marRight w:val="0"/>
      <w:marTop w:val="0"/>
      <w:marBottom w:val="0"/>
      <w:divBdr>
        <w:top w:val="none" w:sz="0" w:space="0" w:color="auto"/>
        <w:left w:val="none" w:sz="0" w:space="0" w:color="auto"/>
        <w:bottom w:val="none" w:sz="0" w:space="0" w:color="auto"/>
        <w:right w:val="none" w:sz="0" w:space="0" w:color="auto"/>
      </w:divBdr>
    </w:div>
    <w:div w:id="289014931">
      <w:bodyDiv w:val="1"/>
      <w:marLeft w:val="0"/>
      <w:marRight w:val="0"/>
      <w:marTop w:val="0"/>
      <w:marBottom w:val="0"/>
      <w:divBdr>
        <w:top w:val="none" w:sz="0" w:space="0" w:color="auto"/>
        <w:left w:val="none" w:sz="0" w:space="0" w:color="auto"/>
        <w:bottom w:val="none" w:sz="0" w:space="0" w:color="auto"/>
        <w:right w:val="none" w:sz="0" w:space="0" w:color="auto"/>
      </w:divBdr>
    </w:div>
    <w:div w:id="358090451">
      <w:bodyDiv w:val="1"/>
      <w:marLeft w:val="0"/>
      <w:marRight w:val="0"/>
      <w:marTop w:val="0"/>
      <w:marBottom w:val="0"/>
      <w:divBdr>
        <w:top w:val="none" w:sz="0" w:space="0" w:color="auto"/>
        <w:left w:val="none" w:sz="0" w:space="0" w:color="auto"/>
        <w:bottom w:val="none" w:sz="0" w:space="0" w:color="auto"/>
        <w:right w:val="none" w:sz="0" w:space="0" w:color="auto"/>
      </w:divBdr>
    </w:div>
    <w:div w:id="369837566">
      <w:bodyDiv w:val="1"/>
      <w:marLeft w:val="0"/>
      <w:marRight w:val="0"/>
      <w:marTop w:val="0"/>
      <w:marBottom w:val="0"/>
      <w:divBdr>
        <w:top w:val="none" w:sz="0" w:space="0" w:color="auto"/>
        <w:left w:val="none" w:sz="0" w:space="0" w:color="auto"/>
        <w:bottom w:val="none" w:sz="0" w:space="0" w:color="auto"/>
        <w:right w:val="none" w:sz="0" w:space="0" w:color="auto"/>
      </w:divBdr>
    </w:div>
    <w:div w:id="426657303">
      <w:bodyDiv w:val="1"/>
      <w:marLeft w:val="0"/>
      <w:marRight w:val="0"/>
      <w:marTop w:val="0"/>
      <w:marBottom w:val="0"/>
      <w:divBdr>
        <w:top w:val="none" w:sz="0" w:space="0" w:color="auto"/>
        <w:left w:val="none" w:sz="0" w:space="0" w:color="auto"/>
        <w:bottom w:val="none" w:sz="0" w:space="0" w:color="auto"/>
        <w:right w:val="none" w:sz="0" w:space="0" w:color="auto"/>
      </w:divBdr>
    </w:div>
    <w:div w:id="436027455">
      <w:bodyDiv w:val="1"/>
      <w:marLeft w:val="0"/>
      <w:marRight w:val="0"/>
      <w:marTop w:val="0"/>
      <w:marBottom w:val="0"/>
      <w:divBdr>
        <w:top w:val="none" w:sz="0" w:space="0" w:color="auto"/>
        <w:left w:val="none" w:sz="0" w:space="0" w:color="auto"/>
        <w:bottom w:val="none" w:sz="0" w:space="0" w:color="auto"/>
        <w:right w:val="none" w:sz="0" w:space="0" w:color="auto"/>
      </w:divBdr>
    </w:div>
    <w:div w:id="478039196">
      <w:bodyDiv w:val="1"/>
      <w:marLeft w:val="0"/>
      <w:marRight w:val="0"/>
      <w:marTop w:val="0"/>
      <w:marBottom w:val="0"/>
      <w:divBdr>
        <w:top w:val="none" w:sz="0" w:space="0" w:color="auto"/>
        <w:left w:val="none" w:sz="0" w:space="0" w:color="auto"/>
        <w:bottom w:val="none" w:sz="0" w:space="0" w:color="auto"/>
        <w:right w:val="none" w:sz="0" w:space="0" w:color="auto"/>
      </w:divBdr>
    </w:div>
    <w:div w:id="504630065">
      <w:bodyDiv w:val="1"/>
      <w:marLeft w:val="0"/>
      <w:marRight w:val="0"/>
      <w:marTop w:val="0"/>
      <w:marBottom w:val="0"/>
      <w:divBdr>
        <w:top w:val="none" w:sz="0" w:space="0" w:color="auto"/>
        <w:left w:val="none" w:sz="0" w:space="0" w:color="auto"/>
        <w:bottom w:val="none" w:sz="0" w:space="0" w:color="auto"/>
        <w:right w:val="none" w:sz="0" w:space="0" w:color="auto"/>
      </w:divBdr>
    </w:div>
    <w:div w:id="549731891">
      <w:bodyDiv w:val="1"/>
      <w:marLeft w:val="0"/>
      <w:marRight w:val="0"/>
      <w:marTop w:val="0"/>
      <w:marBottom w:val="0"/>
      <w:divBdr>
        <w:top w:val="none" w:sz="0" w:space="0" w:color="auto"/>
        <w:left w:val="none" w:sz="0" w:space="0" w:color="auto"/>
        <w:bottom w:val="none" w:sz="0" w:space="0" w:color="auto"/>
        <w:right w:val="none" w:sz="0" w:space="0" w:color="auto"/>
      </w:divBdr>
    </w:div>
    <w:div w:id="574360254">
      <w:bodyDiv w:val="1"/>
      <w:marLeft w:val="0"/>
      <w:marRight w:val="0"/>
      <w:marTop w:val="0"/>
      <w:marBottom w:val="0"/>
      <w:divBdr>
        <w:top w:val="none" w:sz="0" w:space="0" w:color="auto"/>
        <w:left w:val="none" w:sz="0" w:space="0" w:color="auto"/>
        <w:bottom w:val="none" w:sz="0" w:space="0" w:color="auto"/>
        <w:right w:val="none" w:sz="0" w:space="0" w:color="auto"/>
      </w:divBdr>
    </w:div>
    <w:div w:id="598607808">
      <w:bodyDiv w:val="1"/>
      <w:marLeft w:val="0"/>
      <w:marRight w:val="0"/>
      <w:marTop w:val="0"/>
      <w:marBottom w:val="0"/>
      <w:divBdr>
        <w:top w:val="none" w:sz="0" w:space="0" w:color="auto"/>
        <w:left w:val="none" w:sz="0" w:space="0" w:color="auto"/>
        <w:bottom w:val="none" w:sz="0" w:space="0" w:color="auto"/>
        <w:right w:val="none" w:sz="0" w:space="0" w:color="auto"/>
      </w:divBdr>
    </w:div>
    <w:div w:id="627903418">
      <w:bodyDiv w:val="1"/>
      <w:marLeft w:val="0"/>
      <w:marRight w:val="0"/>
      <w:marTop w:val="0"/>
      <w:marBottom w:val="0"/>
      <w:divBdr>
        <w:top w:val="none" w:sz="0" w:space="0" w:color="auto"/>
        <w:left w:val="none" w:sz="0" w:space="0" w:color="auto"/>
        <w:bottom w:val="none" w:sz="0" w:space="0" w:color="auto"/>
        <w:right w:val="none" w:sz="0" w:space="0" w:color="auto"/>
      </w:divBdr>
    </w:div>
    <w:div w:id="698355425">
      <w:bodyDiv w:val="1"/>
      <w:marLeft w:val="0"/>
      <w:marRight w:val="0"/>
      <w:marTop w:val="0"/>
      <w:marBottom w:val="0"/>
      <w:divBdr>
        <w:top w:val="none" w:sz="0" w:space="0" w:color="auto"/>
        <w:left w:val="none" w:sz="0" w:space="0" w:color="auto"/>
        <w:bottom w:val="none" w:sz="0" w:space="0" w:color="auto"/>
        <w:right w:val="none" w:sz="0" w:space="0" w:color="auto"/>
      </w:divBdr>
    </w:div>
    <w:div w:id="733772256">
      <w:bodyDiv w:val="1"/>
      <w:marLeft w:val="0"/>
      <w:marRight w:val="0"/>
      <w:marTop w:val="0"/>
      <w:marBottom w:val="0"/>
      <w:divBdr>
        <w:top w:val="none" w:sz="0" w:space="0" w:color="auto"/>
        <w:left w:val="none" w:sz="0" w:space="0" w:color="auto"/>
        <w:bottom w:val="none" w:sz="0" w:space="0" w:color="auto"/>
        <w:right w:val="none" w:sz="0" w:space="0" w:color="auto"/>
      </w:divBdr>
    </w:div>
    <w:div w:id="734161839">
      <w:bodyDiv w:val="1"/>
      <w:marLeft w:val="0"/>
      <w:marRight w:val="0"/>
      <w:marTop w:val="0"/>
      <w:marBottom w:val="0"/>
      <w:divBdr>
        <w:top w:val="none" w:sz="0" w:space="0" w:color="auto"/>
        <w:left w:val="none" w:sz="0" w:space="0" w:color="auto"/>
        <w:bottom w:val="none" w:sz="0" w:space="0" w:color="auto"/>
        <w:right w:val="none" w:sz="0" w:space="0" w:color="auto"/>
      </w:divBdr>
    </w:div>
    <w:div w:id="857503267">
      <w:bodyDiv w:val="1"/>
      <w:marLeft w:val="0"/>
      <w:marRight w:val="0"/>
      <w:marTop w:val="0"/>
      <w:marBottom w:val="0"/>
      <w:divBdr>
        <w:top w:val="none" w:sz="0" w:space="0" w:color="auto"/>
        <w:left w:val="none" w:sz="0" w:space="0" w:color="auto"/>
        <w:bottom w:val="none" w:sz="0" w:space="0" w:color="auto"/>
        <w:right w:val="none" w:sz="0" w:space="0" w:color="auto"/>
      </w:divBdr>
    </w:div>
    <w:div w:id="877082493">
      <w:bodyDiv w:val="1"/>
      <w:marLeft w:val="0"/>
      <w:marRight w:val="0"/>
      <w:marTop w:val="0"/>
      <w:marBottom w:val="0"/>
      <w:divBdr>
        <w:top w:val="none" w:sz="0" w:space="0" w:color="auto"/>
        <w:left w:val="none" w:sz="0" w:space="0" w:color="auto"/>
        <w:bottom w:val="none" w:sz="0" w:space="0" w:color="auto"/>
        <w:right w:val="none" w:sz="0" w:space="0" w:color="auto"/>
      </w:divBdr>
    </w:div>
    <w:div w:id="897865958">
      <w:bodyDiv w:val="1"/>
      <w:marLeft w:val="0"/>
      <w:marRight w:val="0"/>
      <w:marTop w:val="0"/>
      <w:marBottom w:val="0"/>
      <w:divBdr>
        <w:top w:val="none" w:sz="0" w:space="0" w:color="auto"/>
        <w:left w:val="none" w:sz="0" w:space="0" w:color="auto"/>
        <w:bottom w:val="none" w:sz="0" w:space="0" w:color="auto"/>
        <w:right w:val="none" w:sz="0" w:space="0" w:color="auto"/>
      </w:divBdr>
    </w:div>
    <w:div w:id="904295942">
      <w:bodyDiv w:val="1"/>
      <w:marLeft w:val="0"/>
      <w:marRight w:val="0"/>
      <w:marTop w:val="0"/>
      <w:marBottom w:val="0"/>
      <w:divBdr>
        <w:top w:val="none" w:sz="0" w:space="0" w:color="auto"/>
        <w:left w:val="none" w:sz="0" w:space="0" w:color="auto"/>
        <w:bottom w:val="none" w:sz="0" w:space="0" w:color="auto"/>
        <w:right w:val="none" w:sz="0" w:space="0" w:color="auto"/>
      </w:divBdr>
    </w:div>
    <w:div w:id="914824106">
      <w:bodyDiv w:val="1"/>
      <w:marLeft w:val="0"/>
      <w:marRight w:val="0"/>
      <w:marTop w:val="0"/>
      <w:marBottom w:val="0"/>
      <w:divBdr>
        <w:top w:val="none" w:sz="0" w:space="0" w:color="auto"/>
        <w:left w:val="none" w:sz="0" w:space="0" w:color="auto"/>
        <w:bottom w:val="none" w:sz="0" w:space="0" w:color="auto"/>
        <w:right w:val="none" w:sz="0" w:space="0" w:color="auto"/>
      </w:divBdr>
    </w:div>
    <w:div w:id="1011763200">
      <w:bodyDiv w:val="1"/>
      <w:marLeft w:val="0"/>
      <w:marRight w:val="0"/>
      <w:marTop w:val="0"/>
      <w:marBottom w:val="0"/>
      <w:divBdr>
        <w:top w:val="none" w:sz="0" w:space="0" w:color="auto"/>
        <w:left w:val="none" w:sz="0" w:space="0" w:color="auto"/>
        <w:bottom w:val="none" w:sz="0" w:space="0" w:color="auto"/>
        <w:right w:val="none" w:sz="0" w:space="0" w:color="auto"/>
      </w:divBdr>
    </w:div>
    <w:div w:id="1046949213">
      <w:bodyDiv w:val="1"/>
      <w:marLeft w:val="0"/>
      <w:marRight w:val="0"/>
      <w:marTop w:val="0"/>
      <w:marBottom w:val="0"/>
      <w:divBdr>
        <w:top w:val="none" w:sz="0" w:space="0" w:color="auto"/>
        <w:left w:val="none" w:sz="0" w:space="0" w:color="auto"/>
        <w:bottom w:val="none" w:sz="0" w:space="0" w:color="auto"/>
        <w:right w:val="none" w:sz="0" w:space="0" w:color="auto"/>
      </w:divBdr>
    </w:div>
    <w:div w:id="1053188196">
      <w:bodyDiv w:val="1"/>
      <w:marLeft w:val="0"/>
      <w:marRight w:val="0"/>
      <w:marTop w:val="0"/>
      <w:marBottom w:val="0"/>
      <w:divBdr>
        <w:top w:val="none" w:sz="0" w:space="0" w:color="auto"/>
        <w:left w:val="none" w:sz="0" w:space="0" w:color="auto"/>
        <w:bottom w:val="none" w:sz="0" w:space="0" w:color="auto"/>
        <w:right w:val="none" w:sz="0" w:space="0" w:color="auto"/>
      </w:divBdr>
    </w:div>
    <w:div w:id="1132483661">
      <w:bodyDiv w:val="1"/>
      <w:marLeft w:val="0"/>
      <w:marRight w:val="0"/>
      <w:marTop w:val="0"/>
      <w:marBottom w:val="0"/>
      <w:divBdr>
        <w:top w:val="none" w:sz="0" w:space="0" w:color="auto"/>
        <w:left w:val="none" w:sz="0" w:space="0" w:color="auto"/>
        <w:bottom w:val="none" w:sz="0" w:space="0" w:color="auto"/>
        <w:right w:val="none" w:sz="0" w:space="0" w:color="auto"/>
      </w:divBdr>
    </w:div>
    <w:div w:id="1152791418">
      <w:bodyDiv w:val="1"/>
      <w:marLeft w:val="0"/>
      <w:marRight w:val="0"/>
      <w:marTop w:val="0"/>
      <w:marBottom w:val="0"/>
      <w:divBdr>
        <w:top w:val="none" w:sz="0" w:space="0" w:color="auto"/>
        <w:left w:val="none" w:sz="0" w:space="0" w:color="auto"/>
        <w:bottom w:val="none" w:sz="0" w:space="0" w:color="auto"/>
        <w:right w:val="none" w:sz="0" w:space="0" w:color="auto"/>
      </w:divBdr>
    </w:div>
    <w:div w:id="1226183311">
      <w:bodyDiv w:val="1"/>
      <w:marLeft w:val="0"/>
      <w:marRight w:val="0"/>
      <w:marTop w:val="0"/>
      <w:marBottom w:val="0"/>
      <w:divBdr>
        <w:top w:val="none" w:sz="0" w:space="0" w:color="auto"/>
        <w:left w:val="none" w:sz="0" w:space="0" w:color="auto"/>
        <w:bottom w:val="none" w:sz="0" w:space="0" w:color="auto"/>
        <w:right w:val="none" w:sz="0" w:space="0" w:color="auto"/>
      </w:divBdr>
    </w:div>
    <w:div w:id="1247769717">
      <w:bodyDiv w:val="1"/>
      <w:marLeft w:val="0"/>
      <w:marRight w:val="0"/>
      <w:marTop w:val="0"/>
      <w:marBottom w:val="0"/>
      <w:divBdr>
        <w:top w:val="none" w:sz="0" w:space="0" w:color="auto"/>
        <w:left w:val="none" w:sz="0" w:space="0" w:color="auto"/>
        <w:bottom w:val="none" w:sz="0" w:space="0" w:color="auto"/>
        <w:right w:val="none" w:sz="0" w:space="0" w:color="auto"/>
      </w:divBdr>
    </w:div>
    <w:div w:id="1293707586">
      <w:bodyDiv w:val="1"/>
      <w:marLeft w:val="0"/>
      <w:marRight w:val="0"/>
      <w:marTop w:val="0"/>
      <w:marBottom w:val="0"/>
      <w:divBdr>
        <w:top w:val="none" w:sz="0" w:space="0" w:color="auto"/>
        <w:left w:val="none" w:sz="0" w:space="0" w:color="auto"/>
        <w:bottom w:val="none" w:sz="0" w:space="0" w:color="auto"/>
        <w:right w:val="none" w:sz="0" w:space="0" w:color="auto"/>
      </w:divBdr>
    </w:div>
    <w:div w:id="1320814486">
      <w:bodyDiv w:val="1"/>
      <w:marLeft w:val="0"/>
      <w:marRight w:val="0"/>
      <w:marTop w:val="0"/>
      <w:marBottom w:val="0"/>
      <w:divBdr>
        <w:top w:val="none" w:sz="0" w:space="0" w:color="auto"/>
        <w:left w:val="none" w:sz="0" w:space="0" w:color="auto"/>
        <w:bottom w:val="none" w:sz="0" w:space="0" w:color="auto"/>
        <w:right w:val="none" w:sz="0" w:space="0" w:color="auto"/>
      </w:divBdr>
    </w:div>
    <w:div w:id="1326936577">
      <w:bodyDiv w:val="1"/>
      <w:marLeft w:val="0"/>
      <w:marRight w:val="0"/>
      <w:marTop w:val="0"/>
      <w:marBottom w:val="0"/>
      <w:divBdr>
        <w:top w:val="none" w:sz="0" w:space="0" w:color="auto"/>
        <w:left w:val="none" w:sz="0" w:space="0" w:color="auto"/>
        <w:bottom w:val="none" w:sz="0" w:space="0" w:color="auto"/>
        <w:right w:val="none" w:sz="0" w:space="0" w:color="auto"/>
      </w:divBdr>
    </w:div>
    <w:div w:id="1344867324">
      <w:bodyDiv w:val="1"/>
      <w:marLeft w:val="0"/>
      <w:marRight w:val="0"/>
      <w:marTop w:val="0"/>
      <w:marBottom w:val="0"/>
      <w:divBdr>
        <w:top w:val="none" w:sz="0" w:space="0" w:color="auto"/>
        <w:left w:val="none" w:sz="0" w:space="0" w:color="auto"/>
        <w:bottom w:val="none" w:sz="0" w:space="0" w:color="auto"/>
        <w:right w:val="none" w:sz="0" w:space="0" w:color="auto"/>
      </w:divBdr>
    </w:div>
    <w:div w:id="1348562660">
      <w:bodyDiv w:val="1"/>
      <w:marLeft w:val="0"/>
      <w:marRight w:val="0"/>
      <w:marTop w:val="0"/>
      <w:marBottom w:val="0"/>
      <w:divBdr>
        <w:top w:val="none" w:sz="0" w:space="0" w:color="auto"/>
        <w:left w:val="none" w:sz="0" w:space="0" w:color="auto"/>
        <w:bottom w:val="none" w:sz="0" w:space="0" w:color="auto"/>
        <w:right w:val="none" w:sz="0" w:space="0" w:color="auto"/>
      </w:divBdr>
    </w:div>
    <w:div w:id="1405494584">
      <w:bodyDiv w:val="1"/>
      <w:marLeft w:val="0"/>
      <w:marRight w:val="0"/>
      <w:marTop w:val="0"/>
      <w:marBottom w:val="0"/>
      <w:divBdr>
        <w:top w:val="none" w:sz="0" w:space="0" w:color="auto"/>
        <w:left w:val="none" w:sz="0" w:space="0" w:color="auto"/>
        <w:bottom w:val="none" w:sz="0" w:space="0" w:color="auto"/>
        <w:right w:val="none" w:sz="0" w:space="0" w:color="auto"/>
      </w:divBdr>
    </w:div>
    <w:div w:id="1426460518">
      <w:bodyDiv w:val="1"/>
      <w:marLeft w:val="0"/>
      <w:marRight w:val="0"/>
      <w:marTop w:val="0"/>
      <w:marBottom w:val="0"/>
      <w:divBdr>
        <w:top w:val="none" w:sz="0" w:space="0" w:color="auto"/>
        <w:left w:val="none" w:sz="0" w:space="0" w:color="auto"/>
        <w:bottom w:val="none" w:sz="0" w:space="0" w:color="auto"/>
        <w:right w:val="none" w:sz="0" w:space="0" w:color="auto"/>
      </w:divBdr>
    </w:div>
    <w:div w:id="1468626251">
      <w:bodyDiv w:val="1"/>
      <w:marLeft w:val="0"/>
      <w:marRight w:val="0"/>
      <w:marTop w:val="0"/>
      <w:marBottom w:val="0"/>
      <w:divBdr>
        <w:top w:val="none" w:sz="0" w:space="0" w:color="auto"/>
        <w:left w:val="none" w:sz="0" w:space="0" w:color="auto"/>
        <w:bottom w:val="none" w:sz="0" w:space="0" w:color="auto"/>
        <w:right w:val="none" w:sz="0" w:space="0" w:color="auto"/>
      </w:divBdr>
    </w:div>
    <w:div w:id="1501123196">
      <w:bodyDiv w:val="1"/>
      <w:marLeft w:val="0"/>
      <w:marRight w:val="0"/>
      <w:marTop w:val="0"/>
      <w:marBottom w:val="0"/>
      <w:divBdr>
        <w:top w:val="none" w:sz="0" w:space="0" w:color="auto"/>
        <w:left w:val="none" w:sz="0" w:space="0" w:color="auto"/>
        <w:bottom w:val="none" w:sz="0" w:space="0" w:color="auto"/>
        <w:right w:val="none" w:sz="0" w:space="0" w:color="auto"/>
      </w:divBdr>
    </w:div>
    <w:div w:id="1614895879">
      <w:bodyDiv w:val="1"/>
      <w:marLeft w:val="0"/>
      <w:marRight w:val="0"/>
      <w:marTop w:val="0"/>
      <w:marBottom w:val="0"/>
      <w:divBdr>
        <w:top w:val="none" w:sz="0" w:space="0" w:color="auto"/>
        <w:left w:val="none" w:sz="0" w:space="0" w:color="auto"/>
        <w:bottom w:val="none" w:sz="0" w:space="0" w:color="auto"/>
        <w:right w:val="none" w:sz="0" w:space="0" w:color="auto"/>
      </w:divBdr>
    </w:div>
    <w:div w:id="1682777416">
      <w:bodyDiv w:val="1"/>
      <w:marLeft w:val="0"/>
      <w:marRight w:val="0"/>
      <w:marTop w:val="0"/>
      <w:marBottom w:val="0"/>
      <w:divBdr>
        <w:top w:val="none" w:sz="0" w:space="0" w:color="auto"/>
        <w:left w:val="none" w:sz="0" w:space="0" w:color="auto"/>
        <w:bottom w:val="none" w:sz="0" w:space="0" w:color="auto"/>
        <w:right w:val="none" w:sz="0" w:space="0" w:color="auto"/>
      </w:divBdr>
    </w:div>
    <w:div w:id="1687292329">
      <w:bodyDiv w:val="1"/>
      <w:marLeft w:val="0"/>
      <w:marRight w:val="0"/>
      <w:marTop w:val="0"/>
      <w:marBottom w:val="0"/>
      <w:divBdr>
        <w:top w:val="none" w:sz="0" w:space="0" w:color="auto"/>
        <w:left w:val="none" w:sz="0" w:space="0" w:color="auto"/>
        <w:bottom w:val="none" w:sz="0" w:space="0" w:color="auto"/>
        <w:right w:val="none" w:sz="0" w:space="0" w:color="auto"/>
      </w:divBdr>
    </w:div>
    <w:div w:id="1697580026">
      <w:bodyDiv w:val="1"/>
      <w:marLeft w:val="0"/>
      <w:marRight w:val="0"/>
      <w:marTop w:val="0"/>
      <w:marBottom w:val="0"/>
      <w:divBdr>
        <w:top w:val="none" w:sz="0" w:space="0" w:color="auto"/>
        <w:left w:val="none" w:sz="0" w:space="0" w:color="auto"/>
        <w:bottom w:val="none" w:sz="0" w:space="0" w:color="auto"/>
        <w:right w:val="none" w:sz="0" w:space="0" w:color="auto"/>
      </w:divBdr>
    </w:div>
    <w:div w:id="1703821204">
      <w:bodyDiv w:val="1"/>
      <w:marLeft w:val="0"/>
      <w:marRight w:val="0"/>
      <w:marTop w:val="0"/>
      <w:marBottom w:val="0"/>
      <w:divBdr>
        <w:top w:val="none" w:sz="0" w:space="0" w:color="auto"/>
        <w:left w:val="none" w:sz="0" w:space="0" w:color="auto"/>
        <w:bottom w:val="none" w:sz="0" w:space="0" w:color="auto"/>
        <w:right w:val="none" w:sz="0" w:space="0" w:color="auto"/>
      </w:divBdr>
    </w:div>
    <w:div w:id="1754811367">
      <w:bodyDiv w:val="1"/>
      <w:marLeft w:val="0"/>
      <w:marRight w:val="0"/>
      <w:marTop w:val="0"/>
      <w:marBottom w:val="0"/>
      <w:divBdr>
        <w:top w:val="none" w:sz="0" w:space="0" w:color="auto"/>
        <w:left w:val="none" w:sz="0" w:space="0" w:color="auto"/>
        <w:bottom w:val="none" w:sz="0" w:space="0" w:color="auto"/>
        <w:right w:val="none" w:sz="0" w:space="0" w:color="auto"/>
      </w:divBdr>
    </w:div>
    <w:div w:id="1764064119">
      <w:bodyDiv w:val="1"/>
      <w:marLeft w:val="0"/>
      <w:marRight w:val="0"/>
      <w:marTop w:val="0"/>
      <w:marBottom w:val="0"/>
      <w:divBdr>
        <w:top w:val="none" w:sz="0" w:space="0" w:color="auto"/>
        <w:left w:val="none" w:sz="0" w:space="0" w:color="auto"/>
        <w:bottom w:val="none" w:sz="0" w:space="0" w:color="auto"/>
        <w:right w:val="none" w:sz="0" w:space="0" w:color="auto"/>
      </w:divBdr>
    </w:div>
    <w:div w:id="1803231999">
      <w:bodyDiv w:val="1"/>
      <w:marLeft w:val="0"/>
      <w:marRight w:val="0"/>
      <w:marTop w:val="0"/>
      <w:marBottom w:val="0"/>
      <w:divBdr>
        <w:top w:val="none" w:sz="0" w:space="0" w:color="auto"/>
        <w:left w:val="none" w:sz="0" w:space="0" w:color="auto"/>
        <w:bottom w:val="none" w:sz="0" w:space="0" w:color="auto"/>
        <w:right w:val="none" w:sz="0" w:space="0" w:color="auto"/>
      </w:divBdr>
    </w:div>
    <w:div w:id="1911579045">
      <w:bodyDiv w:val="1"/>
      <w:marLeft w:val="0"/>
      <w:marRight w:val="0"/>
      <w:marTop w:val="0"/>
      <w:marBottom w:val="0"/>
      <w:divBdr>
        <w:top w:val="none" w:sz="0" w:space="0" w:color="auto"/>
        <w:left w:val="none" w:sz="0" w:space="0" w:color="auto"/>
        <w:bottom w:val="none" w:sz="0" w:space="0" w:color="auto"/>
        <w:right w:val="none" w:sz="0" w:space="0" w:color="auto"/>
      </w:divBdr>
    </w:div>
    <w:div w:id="1942495330">
      <w:bodyDiv w:val="1"/>
      <w:marLeft w:val="0"/>
      <w:marRight w:val="0"/>
      <w:marTop w:val="0"/>
      <w:marBottom w:val="0"/>
      <w:divBdr>
        <w:top w:val="none" w:sz="0" w:space="0" w:color="auto"/>
        <w:left w:val="none" w:sz="0" w:space="0" w:color="auto"/>
        <w:bottom w:val="none" w:sz="0" w:space="0" w:color="auto"/>
        <w:right w:val="none" w:sz="0" w:space="0" w:color="auto"/>
      </w:divBdr>
    </w:div>
    <w:div w:id="1958566662">
      <w:bodyDiv w:val="1"/>
      <w:marLeft w:val="0"/>
      <w:marRight w:val="0"/>
      <w:marTop w:val="0"/>
      <w:marBottom w:val="0"/>
      <w:divBdr>
        <w:top w:val="none" w:sz="0" w:space="0" w:color="auto"/>
        <w:left w:val="none" w:sz="0" w:space="0" w:color="auto"/>
        <w:bottom w:val="none" w:sz="0" w:space="0" w:color="auto"/>
        <w:right w:val="none" w:sz="0" w:space="0" w:color="auto"/>
      </w:divBdr>
    </w:div>
    <w:div w:id="1982735795">
      <w:bodyDiv w:val="1"/>
      <w:marLeft w:val="0"/>
      <w:marRight w:val="0"/>
      <w:marTop w:val="0"/>
      <w:marBottom w:val="0"/>
      <w:divBdr>
        <w:top w:val="none" w:sz="0" w:space="0" w:color="auto"/>
        <w:left w:val="none" w:sz="0" w:space="0" w:color="auto"/>
        <w:bottom w:val="none" w:sz="0" w:space="0" w:color="auto"/>
        <w:right w:val="none" w:sz="0" w:space="0" w:color="auto"/>
      </w:divBdr>
    </w:div>
    <w:div w:id="1991399262">
      <w:bodyDiv w:val="1"/>
      <w:marLeft w:val="0"/>
      <w:marRight w:val="0"/>
      <w:marTop w:val="0"/>
      <w:marBottom w:val="0"/>
      <w:divBdr>
        <w:top w:val="none" w:sz="0" w:space="0" w:color="auto"/>
        <w:left w:val="none" w:sz="0" w:space="0" w:color="auto"/>
        <w:bottom w:val="none" w:sz="0" w:space="0" w:color="auto"/>
        <w:right w:val="none" w:sz="0" w:space="0" w:color="auto"/>
      </w:divBdr>
    </w:div>
    <w:div w:id="2015183534">
      <w:bodyDiv w:val="1"/>
      <w:marLeft w:val="0"/>
      <w:marRight w:val="0"/>
      <w:marTop w:val="0"/>
      <w:marBottom w:val="0"/>
      <w:divBdr>
        <w:top w:val="none" w:sz="0" w:space="0" w:color="auto"/>
        <w:left w:val="none" w:sz="0" w:space="0" w:color="auto"/>
        <w:bottom w:val="none" w:sz="0" w:space="0" w:color="auto"/>
        <w:right w:val="none" w:sz="0" w:space="0" w:color="auto"/>
      </w:divBdr>
    </w:div>
    <w:div w:id="20484794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g"/><Relationship Id="rId21" Type="http://schemas.openxmlformats.org/officeDocument/2006/relationships/image" Target="media/image11.jpg"/><Relationship Id="rId42" Type="http://schemas.openxmlformats.org/officeDocument/2006/relationships/image" Target="media/image26.emf"/><Relationship Id="rId47" Type="http://schemas.openxmlformats.org/officeDocument/2006/relationships/image" Target="media/image28.jpeg"/><Relationship Id="rId63" Type="http://schemas.openxmlformats.org/officeDocument/2006/relationships/image" Target="media/image41.png"/><Relationship Id="rId68" Type="http://schemas.openxmlformats.org/officeDocument/2006/relationships/oleObject" Target="embeddings/oleObject18.bin"/><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image" Target="media/image19.jpg"/><Relationship Id="rId11" Type="http://schemas.openxmlformats.org/officeDocument/2006/relationships/image" Target="media/image4.jpeg"/><Relationship Id="rId24" Type="http://schemas.openxmlformats.org/officeDocument/2006/relationships/image" Target="media/image14.jpg"/><Relationship Id="rId32" Type="http://schemas.openxmlformats.org/officeDocument/2006/relationships/image" Target="media/image21.png"/><Relationship Id="rId37" Type="http://schemas.openxmlformats.org/officeDocument/2006/relationships/oleObject" Target="embeddings/oleObject7.bin"/><Relationship Id="rId40" Type="http://schemas.openxmlformats.org/officeDocument/2006/relationships/image" Target="media/image25.png"/><Relationship Id="rId45" Type="http://schemas.openxmlformats.org/officeDocument/2006/relationships/oleObject" Target="embeddings/oleObject11.bin"/><Relationship Id="rId53" Type="http://schemas.openxmlformats.org/officeDocument/2006/relationships/image" Target="media/image33.jpeg"/><Relationship Id="rId58" Type="http://schemas.openxmlformats.org/officeDocument/2006/relationships/image" Target="media/image38.jpeg"/><Relationship Id="rId66" Type="http://schemas.openxmlformats.org/officeDocument/2006/relationships/oleObject" Target="embeddings/oleObject17.bin"/><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0.png"/><Relationship Id="rId19" Type="http://schemas.openxmlformats.org/officeDocument/2006/relationships/image" Target="media/image9.jpg"/><Relationship Id="rId14" Type="http://schemas.openxmlformats.org/officeDocument/2006/relationships/image" Target="media/image6.png"/><Relationship Id="rId22" Type="http://schemas.openxmlformats.org/officeDocument/2006/relationships/image" Target="media/image12.jpeg"/><Relationship Id="rId27" Type="http://schemas.openxmlformats.org/officeDocument/2006/relationships/image" Target="media/image17.jpg"/><Relationship Id="rId30" Type="http://schemas.openxmlformats.org/officeDocument/2006/relationships/image" Target="media/image20.png"/><Relationship Id="rId35" Type="http://schemas.openxmlformats.org/officeDocument/2006/relationships/oleObject" Target="embeddings/oleObject6.bin"/><Relationship Id="rId43" Type="http://schemas.openxmlformats.org/officeDocument/2006/relationships/image" Target="media/image27.emf"/><Relationship Id="rId48" Type="http://schemas.openxmlformats.org/officeDocument/2006/relationships/image" Target="media/image29.jpeg"/><Relationship Id="rId56" Type="http://schemas.openxmlformats.org/officeDocument/2006/relationships/image" Target="media/image36.jpeg"/><Relationship Id="rId64" Type="http://schemas.openxmlformats.org/officeDocument/2006/relationships/oleObject" Target="embeddings/oleObject16.bin"/><Relationship Id="rId69" Type="http://schemas.openxmlformats.org/officeDocument/2006/relationships/image" Target="media/image44.png"/><Relationship Id="rId8" Type="http://schemas.openxmlformats.org/officeDocument/2006/relationships/image" Target="media/image2.emf"/><Relationship Id="rId51" Type="http://schemas.openxmlformats.org/officeDocument/2006/relationships/oleObject" Target="embeddings/oleObject13.bin"/><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5.jpg"/><Relationship Id="rId33" Type="http://schemas.openxmlformats.org/officeDocument/2006/relationships/oleObject" Target="embeddings/oleObject5.bin"/><Relationship Id="rId38" Type="http://schemas.openxmlformats.org/officeDocument/2006/relationships/image" Target="media/image24.png"/><Relationship Id="rId46" Type="http://schemas.openxmlformats.org/officeDocument/2006/relationships/oleObject" Target="embeddings/oleObject12.bin"/><Relationship Id="rId59" Type="http://schemas.openxmlformats.org/officeDocument/2006/relationships/image" Target="media/image39.png"/><Relationship Id="rId67" Type="http://schemas.openxmlformats.org/officeDocument/2006/relationships/image" Target="media/image43.png"/><Relationship Id="rId20" Type="http://schemas.openxmlformats.org/officeDocument/2006/relationships/image" Target="media/image10.jpg"/><Relationship Id="rId41" Type="http://schemas.openxmlformats.org/officeDocument/2006/relationships/oleObject" Target="embeddings/oleObject9.bin"/><Relationship Id="rId54" Type="http://schemas.openxmlformats.org/officeDocument/2006/relationships/image" Target="media/image34.jpeg"/><Relationship Id="rId62" Type="http://schemas.openxmlformats.org/officeDocument/2006/relationships/oleObject" Target="embeddings/oleObject15.bin"/><Relationship Id="rId70" Type="http://schemas.openxmlformats.org/officeDocument/2006/relationships/oleObject" Target="embeddings/oleObject1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3.png"/><Relationship Id="rId49" Type="http://schemas.openxmlformats.org/officeDocument/2006/relationships/image" Target="media/image30.jpeg"/><Relationship Id="rId57" Type="http://schemas.openxmlformats.org/officeDocument/2006/relationships/image" Target="media/image37.jpeg"/><Relationship Id="rId10" Type="http://schemas.openxmlformats.org/officeDocument/2006/relationships/hyperlink" Target="https://zsbozp.vubp.cz/pracovni-prostredi/odvetvi/stavby/167-plan-bezpecnosti-a-ochrany-zdravi-pri-praci-na-stavenisti" TargetMode="External"/><Relationship Id="rId31" Type="http://schemas.openxmlformats.org/officeDocument/2006/relationships/oleObject" Target="embeddings/oleObject4.bin"/><Relationship Id="rId44" Type="http://schemas.openxmlformats.org/officeDocument/2006/relationships/oleObject" Target="embeddings/oleObject10.bin"/><Relationship Id="rId52" Type="http://schemas.openxmlformats.org/officeDocument/2006/relationships/image" Target="media/image32.jpeg"/><Relationship Id="rId60" Type="http://schemas.openxmlformats.org/officeDocument/2006/relationships/oleObject" Target="embeddings/oleObject14.bin"/><Relationship Id="rId65" Type="http://schemas.openxmlformats.org/officeDocument/2006/relationships/image" Target="media/image42.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8.bin"/><Relationship Id="rId34" Type="http://schemas.openxmlformats.org/officeDocument/2006/relationships/image" Target="media/image22.png"/><Relationship Id="rId50" Type="http://schemas.openxmlformats.org/officeDocument/2006/relationships/image" Target="media/image31.png"/><Relationship Id="rId55" Type="http://schemas.openxmlformats.org/officeDocument/2006/relationships/image" Target="media/image35.jpeg"/><Relationship Id="rId7" Type="http://schemas.openxmlformats.org/officeDocument/2006/relationships/endnotes" Target="endnotes.xml"/><Relationship Id="rId71"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78D410A-227A-4298-8421-DD9D1641D8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860</TotalTime>
  <Pages>35</Pages>
  <Words>11046</Words>
  <Characters>65174</Characters>
  <Application>Microsoft Office Word</Application>
  <DocSecurity>0</DocSecurity>
  <Lines>543</Lines>
  <Paragraphs>152</Paragraphs>
  <ScaleCrop>false</ScaleCrop>
  <HeadingPairs>
    <vt:vector size="2" baseType="variant">
      <vt:variant>
        <vt:lpstr>Název</vt:lpstr>
      </vt:variant>
      <vt:variant>
        <vt:i4>1</vt:i4>
      </vt:variant>
    </vt:vector>
  </HeadingPairs>
  <TitlesOfParts>
    <vt:vector size="1" baseType="lpstr">
      <vt:lpstr/>
    </vt:vector>
  </TitlesOfParts>
  <Company>FN HK</Company>
  <LinksUpToDate>false</LinksUpToDate>
  <CharactersWithSpaces>76068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Palkosková Monika</dc:creator>
  <cp:lastModifiedBy>Lenovo</cp:lastModifiedBy>
  <cp:revision>83</cp:revision>
  <cp:lastPrinted>2020-03-02T09:17:00Z</cp:lastPrinted>
  <dcterms:created xsi:type="dcterms:W3CDTF">2020-02-02T14:58:00Z</dcterms:created>
  <dcterms:modified xsi:type="dcterms:W3CDTF">2023-05-08T20:13:00Z</dcterms:modified>
</cp:coreProperties>
</file>